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C77" w:rsidRDefault="0022123A">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124671424"/>
      <w:bookmarkStart w:id="3" w:name="_Ref124589665"/>
      <w:bookmarkStart w:id="4" w:name="_Ref71620620"/>
      <w:r>
        <w:rPr>
          <w:rFonts w:ascii="Arial" w:hAnsi="Arial" w:cs="Arial"/>
          <w:b/>
          <w:bCs/>
          <w:sz w:val="22"/>
          <w:szCs w:val="22"/>
        </w:rPr>
        <w:t>3GPP TSG RAN WG1 #10</w:t>
      </w:r>
      <w:r>
        <w:rPr>
          <w:rFonts w:ascii="Arial" w:hAnsi="Arial" w:cs="Arial" w:hint="eastAsia"/>
          <w:b/>
          <w:bCs/>
          <w:sz w:val="22"/>
          <w:szCs w:val="22"/>
        </w:rPr>
        <w:t>4</w:t>
      </w:r>
      <w:r>
        <w:rPr>
          <w:rFonts w:ascii="Arial" w:hAnsi="Arial" w:cs="Arial"/>
          <w:b/>
          <w:bCs/>
          <w:sz w:val="22"/>
          <w:szCs w:val="22"/>
        </w:rPr>
        <w:t>e                                      R1-2100250</w:t>
      </w:r>
    </w:p>
    <w:p w:rsidR="00D35C77" w:rsidRDefault="0022123A">
      <w:pPr>
        <w:tabs>
          <w:tab w:val="left" w:pos="1304"/>
          <w:tab w:val="left" w:pos="1701"/>
        </w:tabs>
        <w:snapToGrid w:val="0"/>
        <w:ind w:left="1701" w:hanging="1701"/>
        <w:rPr>
          <w:rFonts w:ascii="Arial" w:hAnsi="Arial" w:cs="Arial"/>
          <w:sz w:val="22"/>
          <w:szCs w:val="22"/>
        </w:rPr>
      </w:pPr>
      <w:r>
        <w:rPr>
          <w:rFonts w:ascii="Arial" w:hAnsi="Arial" w:cs="Arial"/>
          <w:b/>
          <w:bCs/>
          <w:sz w:val="22"/>
          <w:szCs w:val="22"/>
        </w:rPr>
        <w:t xml:space="preserve">e-Meeting, </w:t>
      </w:r>
      <w:r>
        <w:rPr>
          <w:rFonts w:ascii="Arial" w:hAnsi="Arial" w:cs="Arial" w:hint="eastAsia"/>
          <w:b/>
          <w:bCs/>
          <w:sz w:val="22"/>
          <w:szCs w:val="22"/>
        </w:rPr>
        <w:t>January</w:t>
      </w:r>
      <w:r>
        <w:rPr>
          <w:rFonts w:ascii="Arial" w:hAnsi="Arial" w:cs="Arial"/>
          <w:b/>
          <w:bCs/>
          <w:sz w:val="22"/>
          <w:szCs w:val="22"/>
        </w:rPr>
        <w:t xml:space="preserve"> </w:t>
      </w:r>
      <w:r>
        <w:rPr>
          <w:rFonts w:ascii="Arial" w:hAnsi="Arial" w:cs="Arial" w:hint="eastAsia"/>
          <w:b/>
          <w:bCs/>
          <w:sz w:val="22"/>
          <w:szCs w:val="22"/>
        </w:rPr>
        <w:t>25</w:t>
      </w:r>
      <w:r>
        <w:rPr>
          <w:rFonts w:ascii="Arial" w:hAnsi="Arial" w:cs="Arial"/>
          <w:b/>
          <w:bCs/>
          <w:sz w:val="22"/>
          <w:szCs w:val="22"/>
          <w:vertAlign w:val="superscript"/>
        </w:rPr>
        <w:t>th</w:t>
      </w:r>
      <w:r>
        <w:rPr>
          <w:rFonts w:ascii="Arial" w:hAnsi="Arial" w:cs="Arial"/>
          <w:b/>
          <w:bCs/>
          <w:sz w:val="22"/>
          <w:szCs w:val="22"/>
        </w:rPr>
        <w:t xml:space="preserve"> – Febru</w:t>
      </w:r>
      <w:r>
        <w:rPr>
          <w:rFonts w:ascii="Arial" w:hAnsi="Arial" w:cs="Arial" w:hint="eastAsia"/>
          <w:b/>
          <w:bCs/>
          <w:sz w:val="22"/>
          <w:szCs w:val="22"/>
        </w:rPr>
        <w:t>ary 5</w:t>
      </w:r>
      <w:r>
        <w:rPr>
          <w:rFonts w:ascii="Arial" w:hAnsi="Arial" w:cs="Arial"/>
          <w:b/>
          <w:bCs/>
          <w:sz w:val="22"/>
          <w:szCs w:val="22"/>
          <w:vertAlign w:val="superscript"/>
        </w:rPr>
        <w:t>th</w:t>
      </w:r>
      <w:r>
        <w:rPr>
          <w:rFonts w:ascii="Arial" w:hAnsi="Arial" w:cs="Arial"/>
          <w:b/>
          <w:bCs/>
          <w:sz w:val="22"/>
          <w:szCs w:val="22"/>
        </w:rPr>
        <w:t>, 202</w:t>
      </w:r>
      <w:r>
        <w:rPr>
          <w:rFonts w:ascii="Arial" w:hAnsi="Arial" w:cs="Arial" w:hint="eastAsia"/>
          <w:b/>
          <w:bCs/>
          <w:sz w:val="22"/>
          <w:szCs w:val="22"/>
        </w:rPr>
        <w:t>1</w:t>
      </w:r>
    </w:p>
    <w:p w:rsidR="00D35C77" w:rsidRDefault="00D35C77">
      <w:pPr>
        <w:tabs>
          <w:tab w:val="left" w:pos="1800"/>
          <w:tab w:val="right" w:pos="9360"/>
        </w:tabs>
        <w:snapToGrid w:val="0"/>
        <w:rPr>
          <w:rFonts w:ascii="Arial" w:hAnsi="Arial" w:cs="Arial"/>
          <w:b/>
          <w:sz w:val="22"/>
          <w:szCs w:val="22"/>
        </w:rPr>
      </w:pPr>
    </w:p>
    <w:p w:rsidR="00D35C77" w:rsidRDefault="0022123A">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D35C77" w:rsidRDefault="0022123A">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w:t>
      </w:r>
      <w:r>
        <w:rPr>
          <w:rFonts w:ascii="Arial" w:hAnsi="Arial" w:cs="Arial" w:hint="eastAsia"/>
          <w:b/>
          <w:sz w:val="22"/>
          <w:szCs w:val="22"/>
        </w:rPr>
        <w:t xml:space="preserve">time relationship </w:t>
      </w:r>
      <w:r>
        <w:rPr>
          <w:rFonts w:ascii="Arial" w:hAnsi="Arial" w:cs="Arial"/>
          <w:b/>
          <w:sz w:val="22"/>
          <w:szCs w:val="22"/>
        </w:rPr>
        <w:t>for IoT-NTN</w:t>
      </w:r>
    </w:p>
    <w:p w:rsidR="00D35C77" w:rsidRDefault="0022123A">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3</w:t>
      </w:r>
    </w:p>
    <w:p w:rsidR="00D35C77" w:rsidRDefault="0022123A">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D35C77" w:rsidRDefault="0022123A">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D35C77" w:rsidRDefault="0022123A">
      <w:pPr>
        <w:rPr>
          <w:sz w:val="20"/>
          <w:szCs w:val="20"/>
        </w:rPr>
      </w:pPr>
      <w:r>
        <w:rPr>
          <w:sz w:val="20"/>
          <w:szCs w:val="20"/>
        </w:rPr>
        <w:t>I</w:t>
      </w:r>
      <w:r>
        <w:rPr>
          <w:rFonts w:hint="eastAsia"/>
          <w:sz w:val="20"/>
          <w:szCs w:val="20"/>
        </w:rPr>
        <w:t xml:space="preserve">n RAN1 #103-e meeting, no discussion was officially organized on this </w:t>
      </w:r>
      <w:r>
        <w:rPr>
          <w:sz w:val="20"/>
          <w:szCs w:val="20"/>
        </w:rPr>
        <w:t>topic [</w:t>
      </w:r>
      <w:r>
        <w:rPr>
          <w:rFonts w:hint="eastAsia"/>
          <w:sz w:val="20"/>
          <w:szCs w:val="20"/>
        </w:rPr>
        <w:t xml:space="preserve">1]. </w:t>
      </w:r>
      <w:r>
        <w:rPr>
          <w:sz w:val="20"/>
          <w:szCs w:val="20"/>
        </w:rPr>
        <w:t xml:space="preserve">In this contribution, </w:t>
      </w:r>
      <w:r>
        <w:rPr>
          <w:rFonts w:hint="eastAsia"/>
          <w:sz w:val="20"/>
          <w:szCs w:val="20"/>
        </w:rPr>
        <w:t xml:space="preserve">the </w:t>
      </w:r>
      <w:r>
        <w:rPr>
          <w:sz w:val="20"/>
          <w:szCs w:val="20"/>
        </w:rPr>
        <w:t>timing relationships</w:t>
      </w:r>
      <w:r>
        <w:rPr>
          <w:rFonts w:hint="eastAsia"/>
          <w:sz w:val="20"/>
          <w:szCs w:val="20"/>
        </w:rPr>
        <w:t xml:space="preserve"> in NB-IoT and eMTC are </w:t>
      </w:r>
      <w:r>
        <w:rPr>
          <w:sz w:val="20"/>
          <w:szCs w:val="20"/>
        </w:rPr>
        <w:t xml:space="preserve">discussed with further consideration on the </w:t>
      </w:r>
      <w:r>
        <w:rPr>
          <w:rFonts w:hint="eastAsia"/>
          <w:sz w:val="20"/>
          <w:szCs w:val="20"/>
        </w:rPr>
        <w:t>potential enhancements including solutions achieved in NR-NTN</w:t>
      </w:r>
      <w:r>
        <w:rPr>
          <w:rFonts w:hint="eastAsia"/>
          <w:sz w:val="20"/>
          <w:szCs w:val="20"/>
        </w:rPr>
        <w:t>. Additional, a related issue on timing of PDCCH</w:t>
      </w:r>
      <w:r>
        <w:rPr>
          <w:sz w:val="20"/>
          <w:szCs w:val="20"/>
        </w:rPr>
        <w:t xml:space="preserve"> monitoring</w:t>
      </w:r>
      <w:r>
        <w:rPr>
          <w:rFonts w:hint="eastAsia"/>
          <w:sz w:val="20"/>
          <w:szCs w:val="20"/>
        </w:rPr>
        <w:t xml:space="preserve"> for HD-FDD UE is discussed</w:t>
      </w:r>
      <w:r>
        <w:rPr>
          <w:sz w:val="20"/>
          <w:szCs w:val="20"/>
        </w:rPr>
        <w:t>.</w:t>
      </w:r>
    </w:p>
    <w:p w:rsidR="00D35C77" w:rsidRDefault="0022123A">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Timing relationship </w:t>
      </w:r>
    </w:p>
    <w:p w:rsidR="00D35C77" w:rsidRDefault="00D35C77">
      <w:pPr>
        <w:pStyle w:val="af1"/>
        <w:keepNext/>
        <w:keepLines/>
        <w:widowControl/>
        <w:numPr>
          <w:ilvl w:val="0"/>
          <w:numId w:val="4"/>
        </w:numPr>
        <w:overflowPunct w:val="0"/>
        <w:autoSpaceDE w:val="0"/>
        <w:autoSpaceDN w:val="0"/>
        <w:adjustRightInd w:val="0"/>
        <w:spacing w:before="180" w:after="180"/>
        <w:ind w:firstLineChars="0"/>
        <w:jc w:val="left"/>
        <w:textAlignment w:val="baseline"/>
        <w:outlineLvl w:val="1"/>
        <w:rPr>
          <w:vanish/>
          <w:kern w:val="0"/>
          <w:sz w:val="24"/>
        </w:rPr>
      </w:pPr>
    </w:p>
    <w:p w:rsidR="00D35C77" w:rsidRDefault="00D35C77">
      <w:pPr>
        <w:pStyle w:val="af1"/>
        <w:keepNext/>
        <w:keepLines/>
        <w:widowControl/>
        <w:numPr>
          <w:ilvl w:val="0"/>
          <w:numId w:val="4"/>
        </w:numPr>
        <w:overflowPunct w:val="0"/>
        <w:autoSpaceDE w:val="0"/>
        <w:autoSpaceDN w:val="0"/>
        <w:adjustRightInd w:val="0"/>
        <w:spacing w:before="180" w:after="180"/>
        <w:ind w:firstLineChars="0"/>
        <w:jc w:val="left"/>
        <w:textAlignment w:val="baseline"/>
        <w:outlineLvl w:val="1"/>
        <w:rPr>
          <w:vanish/>
          <w:kern w:val="0"/>
          <w:sz w:val="24"/>
        </w:rPr>
      </w:pPr>
    </w:p>
    <w:p w:rsidR="00D35C77" w:rsidRDefault="00D35C77">
      <w:pPr>
        <w:pStyle w:val="af1"/>
        <w:keepNext/>
        <w:keepLines/>
        <w:widowControl/>
        <w:numPr>
          <w:ilvl w:val="0"/>
          <w:numId w:val="4"/>
        </w:numPr>
        <w:overflowPunct w:val="0"/>
        <w:autoSpaceDE w:val="0"/>
        <w:autoSpaceDN w:val="0"/>
        <w:adjustRightInd w:val="0"/>
        <w:spacing w:before="180" w:after="180"/>
        <w:ind w:firstLineChars="0"/>
        <w:jc w:val="left"/>
        <w:textAlignment w:val="baseline"/>
        <w:outlineLvl w:val="1"/>
        <w:rPr>
          <w:vanish/>
          <w:kern w:val="0"/>
          <w:sz w:val="24"/>
        </w:rPr>
      </w:pPr>
    </w:p>
    <w:p w:rsidR="00D35C77" w:rsidRDefault="0022123A">
      <w:pPr>
        <w:pStyle w:val="2"/>
        <w:numPr>
          <w:ilvl w:val="1"/>
          <w:numId w:val="4"/>
        </w:numPr>
        <w:rPr>
          <w:rFonts w:ascii="Times New Roman" w:eastAsia="宋体" w:hAnsi="Times New Roman"/>
          <w:sz w:val="24"/>
          <w:szCs w:val="24"/>
          <w:lang w:val="en-US"/>
        </w:rPr>
      </w:pPr>
      <w:r>
        <w:rPr>
          <w:rFonts w:ascii="Times New Roman" w:eastAsia="宋体" w:hAnsi="Times New Roman" w:hint="eastAsia"/>
          <w:sz w:val="24"/>
          <w:szCs w:val="24"/>
          <w:lang w:val="en-US"/>
        </w:rPr>
        <w:t>Timing relationship in NB-IoT and eMTC</w:t>
      </w:r>
    </w:p>
    <w:p w:rsidR="00D35C77" w:rsidRDefault="0022123A">
      <w:pPr>
        <w:spacing w:beforeLines="50" w:before="156"/>
        <w:rPr>
          <w:sz w:val="20"/>
          <w:szCs w:val="20"/>
        </w:rPr>
      </w:pPr>
      <w:r>
        <w:rPr>
          <w:sz w:val="20"/>
          <w:szCs w:val="20"/>
          <w:lang w:val="en-GB"/>
        </w:rPr>
        <w:t xml:space="preserve">In </w:t>
      </w:r>
      <w:r>
        <w:rPr>
          <w:rFonts w:hint="eastAsia"/>
          <w:sz w:val="20"/>
          <w:szCs w:val="20"/>
        </w:rPr>
        <w:t xml:space="preserve">NR, </w:t>
      </w:r>
      <w:r>
        <w:rPr>
          <w:sz w:val="20"/>
          <w:szCs w:val="20"/>
        </w:rPr>
        <w:t xml:space="preserve">a lot of </w:t>
      </w:r>
      <w:r>
        <w:rPr>
          <w:rFonts w:hint="eastAsia"/>
          <w:sz w:val="20"/>
          <w:szCs w:val="20"/>
        </w:rPr>
        <w:t>timing relationship</w:t>
      </w:r>
      <w:r>
        <w:rPr>
          <w:sz w:val="20"/>
          <w:szCs w:val="20"/>
        </w:rPr>
        <w:t xml:space="preserve">s </w:t>
      </w:r>
      <w:r>
        <w:rPr>
          <w:rFonts w:hint="eastAsia"/>
          <w:sz w:val="20"/>
          <w:szCs w:val="20"/>
        </w:rPr>
        <w:t>[1]</w:t>
      </w:r>
      <w:r>
        <w:rPr>
          <w:rStyle w:val="af0"/>
          <w:sz w:val="20"/>
          <w:szCs w:val="20"/>
        </w:rPr>
        <w:t>[2]</w:t>
      </w:r>
      <w:r>
        <w:rPr>
          <w:sz w:val="20"/>
          <w:szCs w:val="20"/>
        </w:rPr>
        <w:t xml:space="preserve">, e.g., </w:t>
      </w:r>
      <w:r>
        <w:rPr>
          <w:rFonts w:hint="eastAsia"/>
          <w:sz w:val="20"/>
          <w:szCs w:val="20"/>
        </w:rPr>
        <w:t>timing for reporting ACK/NACK</w:t>
      </w:r>
      <w:r>
        <w:rPr>
          <w:sz w:val="20"/>
          <w:szCs w:val="20"/>
        </w:rPr>
        <w:t xml:space="preserve"> and timing for </w:t>
      </w:r>
      <w:r>
        <w:rPr>
          <w:rFonts w:hint="eastAsia"/>
          <w:sz w:val="20"/>
          <w:szCs w:val="20"/>
        </w:rPr>
        <w:t>scheduling PUSCH/msg3</w:t>
      </w:r>
      <w:r>
        <w:rPr>
          <w:sz w:val="20"/>
          <w:szCs w:val="20"/>
        </w:rPr>
        <w:t xml:space="preserve"> </w:t>
      </w:r>
      <w:r>
        <w:rPr>
          <w:rFonts w:hint="eastAsia"/>
          <w:sz w:val="20"/>
          <w:szCs w:val="20"/>
        </w:rPr>
        <w:t xml:space="preserve">were identified. Similarly, </w:t>
      </w:r>
      <w:r>
        <w:rPr>
          <w:sz w:val="20"/>
          <w:szCs w:val="20"/>
        </w:rPr>
        <w:t>given the same character of long RTD in IoT-NTN scenario [</w:t>
      </w:r>
      <w:r>
        <w:rPr>
          <w:rFonts w:hint="eastAsia"/>
          <w:sz w:val="20"/>
          <w:szCs w:val="20"/>
        </w:rPr>
        <w:t>1</w:t>
      </w:r>
      <w:r>
        <w:rPr>
          <w:sz w:val="20"/>
          <w:szCs w:val="20"/>
        </w:rPr>
        <w:t>], study for the corresponding cases should be also be considered for NB-IoT and eMTC scenario. However, additional consideration on the IoT speci</w:t>
      </w:r>
      <w:r>
        <w:rPr>
          <w:sz w:val="20"/>
          <w:szCs w:val="20"/>
        </w:rPr>
        <w:t>fic impact should also be well investigated. More specifically:</w:t>
      </w:r>
    </w:p>
    <w:p w:rsidR="00D35C77" w:rsidRDefault="0022123A">
      <w:pPr>
        <w:pStyle w:val="af1"/>
        <w:numPr>
          <w:ilvl w:val="0"/>
          <w:numId w:val="5"/>
        </w:numPr>
        <w:adjustRightInd w:val="0"/>
        <w:snapToGrid w:val="0"/>
        <w:spacing w:beforeLines="50" w:before="156"/>
        <w:ind w:firstLineChars="0"/>
        <w:rPr>
          <w:sz w:val="20"/>
          <w:szCs w:val="20"/>
        </w:rPr>
      </w:pPr>
      <w:r>
        <w:rPr>
          <w:sz w:val="20"/>
          <w:szCs w:val="20"/>
        </w:rPr>
        <w:t xml:space="preserve">For </w:t>
      </w:r>
      <w:r>
        <w:rPr>
          <w:sz w:val="20"/>
          <w:szCs w:val="20"/>
          <w:lang w:val="en-GB"/>
        </w:rPr>
        <w:t>IoT</w:t>
      </w:r>
      <w:r>
        <w:rPr>
          <w:sz w:val="20"/>
          <w:szCs w:val="20"/>
        </w:rPr>
        <w:t xml:space="preserve">-NTN: </w:t>
      </w:r>
    </w:p>
    <w:p w:rsidR="00D35C77" w:rsidRDefault="0022123A">
      <w:pPr>
        <w:pStyle w:val="af1"/>
        <w:adjustRightInd w:val="0"/>
        <w:snapToGrid w:val="0"/>
        <w:spacing w:beforeLines="50" w:before="156"/>
        <w:ind w:left="420" w:firstLineChars="0" w:firstLine="0"/>
        <w:rPr>
          <w:sz w:val="20"/>
          <w:szCs w:val="20"/>
        </w:rPr>
      </w:pPr>
      <w:r>
        <w:rPr>
          <w:sz w:val="20"/>
          <w:szCs w:val="20"/>
        </w:rPr>
        <w:t xml:space="preserve">As listed in </w:t>
      </w:r>
      <w:r>
        <w:rPr>
          <w:sz w:val="20"/>
          <w:szCs w:val="20"/>
        </w:rPr>
        <w:fldChar w:fldCharType="begin"/>
      </w:r>
      <w:r>
        <w:rPr>
          <w:sz w:val="20"/>
          <w:szCs w:val="20"/>
        </w:rPr>
        <w:instrText xml:space="preserve"> REF _Ref61352291 \h  \* MERGEFORMAT </w:instrText>
      </w:r>
      <w:r>
        <w:rPr>
          <w:sz w:val="20"/>
          <w:szCs w:val="20"/>
        </w:rPr>
      </w:r>
      <w:r>
        <w:rPr>
          <w:sz w:val="20"/>
          <w:szCs w:val="20"/>
        </w:rPr>
        <w:fldChar w:fldCharType="separate"/>
      </w:r>
      <w:r>
        <w:rPr>
          <w:sz w:val="20"/>
          <w:szCs w:val="20"/>
        </w:rPr>
        <w:t>Table 1</w:t>
      </w:r>
      <w:r>
        <w:rPr>
          <w:sz w:val="20"/>
          <w:szCs w:val="20"/>
        </w:rPr>
        <w:fldChar w:fldCharType="end"/>
      </w:r>
      <w:r>
        <w:rPr>
          <w:sz w:val="20"/>
          <w:szCs w:val="20"/>
        </w:rPr>
        <w:t xml:space="preserve">, the timing relationships in NB-IoT and corresponding </w:t>
      </w:r>
      <w:r>
        <w:rPr>
          <w:sz w:val="20"/>
          <w:szCs w:val="20"/>
        </w:rPr>
        <w:t>value range of time offset are given.</w:t>
      </w:r>
    </w:p>
    <w:p w:rsidR="00D35C77" w:rsidRDefault="0022123A">
      <w:pPr>
        <w:pStyle w:val="a3"/>
        <w:keepNext/>
        <w:spacing w:beforeLines="50" w:before="156" w:afterLines="50" w:after="156"/>
        <w:jc w:val="center"/>
        <w:rPr>
          <w:rFonts w:ascii="Times New Roman" w:hAnsi="Times New Roman" w:cs="Times New Roman"/>
        </w:rPr>
      </w:pPr>
      <w:bookmarkStart w:id="5" w:name="_Ref61352291"/>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5"/>
      <w:r>
        <w:rPr>
          <w:rFonts w:ascii="Times New Roman" w:hAnsi="Times New Roman" w:cs="Times New Roman"/>
        </w:rPr>
        <w:t xml:space="preserve"> T</w:t>
      </w:r>
      <w:r>
        <w:rPr>
          <w:rFonts w:ascii="Times New Roman" w:hAnsi="Times New Roman" w:cs="Times New Roman" w:hint="eastAsia"/>
        </w:rPr>
        <w:t>iming relationship</w:t>
      </w:r>
      <w:r>
        <w:rPr>
          <w:rFonts w:ascii="Times New Roman" w:hAnsi="Times New Roman" w:cs="Times New Roman"/>
        </w:rPr>
        <w:t>s</w:t>
      </w:r>
      <w:r>
        <w:rPr>
          <w:rFonts w:ascii="Times New Roman" w:hAnsi="Times New Roman" w:cs="Times New Roman" w:hint="eastAsia"/>
        </w:rPr>
        <w:t xml:space="preserve"> in NB-IoT</w:t>
      </w:r>
    </w:p>
    <w:tbl>
      <w:tblPr>
        <w:tblStyle w:val="ac"/>
        <w:tblW w:w="0" w:type="auto"/>
        <w:jc w:val="center"/>
        <w:tblLook w:val="04A0" w:firstRow="1" w:lastRow="0" w:firstColumn="1" w:lastColumn="0" w:noHBand="0" w:noVBand="1"/>
      </w:tblPr>
      <w:tblGrid>
        <w:gridCol w:w="616"/>
        <w:gridCol w:w="3156"/>
        <w:gridCol w:w="2327"/>
        <w:gridCol w:w="2197"/>
      </w:tblGrid>
      <w:tr w:rsidR="00D35C77">
        <w:trPr>
          <w:jc w:val="center"/>
        </w:trPr>
        <w:tc>
          <w:tcPr>
            <w:tcW w:w="0" w:type="auto"/>
            <w:vAlign w:val="center"/>
          </w:tcPr>
          <w:p w:rsidR="00D35C77" w:rsidRDefault="0022123A">
            <w:pPr>
              <w:spacing w:line="200" w:lineRule="exact"/>
              <w:jc w:val="center"/>
              <w:rPr>
                <w:sz w:val="18"/>
                <w:szCs w:val="18"/>
              </w:rPr>
            </w:pPr>
            <w:r>
              <w:rPr>
                <w:sz w:val="18"/>
                <w:szCs w:val="18"/>
              </w:rPr>
              <w:t>Row</w:t>
            </w:r>
          </w:p>
          <w:p w:rsidR="00D35C77" w:rsidRDefault="0022123A">
            <w:pPr>
              <w:spacing w:line="200" w:lineRule="exact"/>
              <w:jc w:val="center"/>
              <w:rPr>
                <w:sz w:val="18"/>
                <w:szCs w:val="18"/>
              </w:rPr>
            </w:pPr>
            <w:r>
              <w:rPr>
                <w:sz w:val="18"/>
                <w:szCs w:val="18"/>
              </w:rPr>
              <w:t>index</w:t>
            </w:r>
          </w:p>
        </w:tc>
        <w:tc>
          <w:tcPr>
            <w:tcW w:w="0" w:type="auto"/>
            <w:vAlign w:val="center"/>
          </w:tcPr>
          <w:p w:rsidR="00D35C77" w:rsidRDefault="0022123A">
            <w:pPr>
              <w:spacing w:line="200" w:lineRule="exact"/>
              <w:jc w:val="center"/>
              <w:rPr>
                <w:sz w:val="18"/>
                <w:szCs w:val="18"/>
              </w:rPr>
            </w:pPr>
            <w:r>
              <w:rPr>
                <w:sz w:val="18"/>
                <w:szCs w:val="18"/>
              </w:rPr>
              <w:t>Timing relationship description</w:t>
            </w:r>
          </w:p>
        </w:tc>
        <w:tc>
          <w:tcPr>
            <w:tcW w:w="0" w:type="auto"/>
            <w:vAlign w:val="center"/>
          </w:tcPr>
          <w:p w:rsidR="00D35C77" w:rsidRDefault="0022123A">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rsidR="00D35C77" w:rsidRDefault="0022123A">
            <w:pPr>
              <w:spacing w:line="200" w:lineRule="exact"/>
              <w:jc w:val="center"/>
              <w:rPr>
                <w:sz w:val="18"/>
                <w:szCs w:val="18"/>
              </w:rPr>
            </w:pPr>
            <w:r>
              <w:rPr>
                <w:sz w:val="18"/>
                <w:szCs w:val="18"/>
              </w:rPr>
              <w:t>(ms)</w:t>
            </w:r>
          </w:p>
        </w:tc>
        <w:tc>
          <w:tcPr>
            <w:tcW w:w="0" w:type="auto"/>
            <w:vAlign w:val="center"/>
          </w:tcPr>
          <w:p w:rsidR="00D35C77" w:rsidRDefault="0022123A">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rsidR="00D35C77" w:rsidRDefault="0022123A">
            <w:pPr>
              <w:spacing w:line="200" w:lineRule="exact"/>
              <w:jc w:val="center"/>
              <w:rPr>
                <w:sz w:val="18"/>
                <w:szCs w:val="18"/>
              </w:rPr>
            </w:pPr>
            <w:r>
              <w:rPr>
                <w:sz w:val="18"/>
                <w:szCs w:val="18"/>
              </w:rPr>
              <w:t>(ms or subframe)</w:t>
            </w:r>
          </w:p>
        </w:tc>
      </w:tr>
      <w:tr w:rsidR="00D35C77">
        <w:trPr>
          <w:trHeight w:val="751"/>
          <w:jc w:val="center"/>
        </w:trPr>
        <w:tc>
          <w:tcPr>
            <w:tcW w:w="0" w:type="auto"/>
            <w:vAlign w:val="center"/>
          </w:tcPr>
          <w:p w:rsidR="00D35C77" w:rsidRDefault="0022123A">
            <w:pPr>
              <w:spacing w:line="200" w:lineRule="exact"/>
              <w:jc w:val="center"/>
              <w:rPr>
                <w:sz w:val="18"/>
                <w:szCs w:val="18"/>
              </w:rPr>
            </w:pPr>
            <w:r>
              <w:rPr>
                <w:sz w:val="18"/>
                <w:szCs w:val="18"/>
              </w:rPr>
              <w:t>1</w:t>
            </w:r>
          </w:p>
        </w:tc>
        <w:tc>
          <w:tcPr>
            <w:tcW w:w="0" w:type="auto"/>
            <w:vAlign w:val="center"/>
          </w:tcPr>
          <w:p w:rsidR="00D35C77" w:rsidRDefault="0022123A">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w:t>
            </w:r>
            <w:r>
              <w:rPr>
                <w:rFonts w:hint="eastAsia"/>
                <w:sz w:val="18"/>
                <w:szCs w:val="18"/>
              </w:rPr>
              <w:t>CK on NPUSCH</w:t>
            </w:r>
          </w:p>
        </w:tc>
        <w:tc>
          <w:tcPr>
            <w:tcW w:w="0" w:type="auto"/>
            <w:vAlign w:val="center"/>
          </w:tcPr>
          <w:p w:rsidR="00D35C77" w:rsidRDefault="0022123A">
            <w:pPr>
              <w:spacing w:line="200" w:lineRule="exact"/>
              <w:jc w:val="center"/>
              <w:rPr>
                <w:sz w:val="18"/>
                <w:szCs w:val="18"/>
              </w:rPr>
            </w:pPr>
            <w:r>
              <w:rPr>
                <w:rFonts w:hint="eastAsia"/>
                <w:sz w:val="18"/>
                <w:szCs w:val="18"/>
              </w:rPr>
              <w:t xml:space="preserve">12,20 </w:t>
            </w:r>
            <w:r>
              <w:rPr>
                <w:sz w:val="18"/>
                <w:szCs w:val="18"/>
              </w:rPr>
              <w:t>if</w:t>
            </w:r>
            <w:r>
              <w:rPr>
                <w:rFonts w:hint="eastAsia"/>
                <w:sz w:val="18"/>
                <w:szCs w:val="18"/>
              </w:rPr>
              <w:t xml:space="preserve"> SCS </w:t>
            </w:r>
            <w:r>
              <w:rPr>
                <w:sz w:val="18"/>
                <w:szCs w:val="18"/>
              </w:rPr>
              <w:t>is</w:t>
            </w:r>
            <w:r>
              <w:rPr>
                <w:rFonts w:hint="eastAsia"/>
                <w:sz w:val="18"/>
                <w:szCs w:val="18"/>
              </w:rPr>
              <w:t xml:space="preserve"> 3.75kHz, 12,14,16,17 </w:t>
            </w:r>
            <w:r>
              <w:rPr>
                <w:sz w:val="18"/>
                <w:szCs w:val="18"/>
              </w:rPr>
              <w:t>if</w:t>
            </w:r>
            <w:r>
              <w:rPr>
                <w:rFonts w:hint="eastAsia"/>
                <w:sz w:val="18"/>
                <w:szCs w:val="18"/>
              </w:rPr>
              <w:t xml:space="preserve"> SCS</w:t>
            </w:r>
            <w:r>
              <w:rPr>
                <w:sz w:val="18"/>
                <w:szCs w:val="18"/>
              </w:rPr>
              <w:t xml:space="preserve"> is </w:t>
            </w:r>
            <w:r>
              <w:rPr>
                <w:rFonts w:hint="eastAsia"/>
                <w:sz w:val="18"/>
                <w:szCs w:val="18"/>
              </w:rPr>
              <w:t>15kHz</w:t>
            </w:r>
          </w:p>
        </w:tc>
        <w:tc>
          <w:tcPr>
            <w:tcW w:w="0" w:type="auto"/>
            <w:vAlign w:val="center"/>
          </w:tcPr>
          <w:p w:rsidR="00D35C77" w:rsidRDefault="0022123A">
            <w:pPr>
              <w:spacing w:line="200" w:lineRule="exact"/>
              <w:jc w:val="center"/>
              <w:rPr>
                <w:sz w:val="18"/>
                <w:szCs w:val="18"/>
              </w:rPr>
            </w:pPr>
            <w:r>
              <w:rPr>
                <w:sz w:val="18"/>
                <w:szCs w:val="18"/>
              </w:rPr>
              <w:t>The value is</w:t>
            </w:r>
            <w:r>
              <w:rPr>
                <w:rFonts w:hint="eastAsia"/>
                <w:sz w:val="18"/>
                <w:szCs w:val="18"/>
              </w:rPr>
              <w:t xml:space="preserve"> k on the top of 12 subframe</w:t>
            </w:r>
            <w:r>
              <w:rPr>
                <w:sz w:val="18"/>
                <w:szCs w:val="18"/>
              </w:rPr>
              <w:t>, and</w:t>
            </w:r>
          </w:p>
          <w:p w:rsidR="00D35C77" w:rsidRDefault="0022123A">
            <w:pPr>
              <w:spacing w:line="200" w:lineRule="exact"/>
              <w:jc w:val="center"/>
              <w:rPr>
                <w:sz w:val="18"/>
                <w:szCs w:val="18"/>
              </w:rPr>
            </w:pPr>
            <w:r>
              <w:rPr>
                <w:sz w:val="18"/>
                <w:szCs w:val="18"/>
              </w:rPr>
              <w:t xml:space="preserve">k is </w:t>
            </w:r>
            <w:r>
              <w:rPr>
                <w:rFonts w:hint="eastAsia"/>
                <w:sz w:val="18"/>
                <w:szCs w:val="18"/>
              </w:rPr>
              <w:t xml:space="preserve">0,8 UL subframe </w:t>
            </w:r>
            <w:r>
              <w:rPr>
                <w:sz w:val="18"/>
                <w:szCs w:val="18"/>
              </w:rPr>
              <w:t>for</w:t>
            </w:r>
            <w:r>
              <w:rPr>
                <w:rFonts w:hint="eastAsia"/>
                <w:sz w:val="18"/>
                <w:szCs w:val="18"/>
              </w:rPr>
              <w:t xml:space="preserve"> SCS</w:t>
            </w:r>
            <w:r>
              <w:rPr>
                <w:sz w:val="18"/>
                <w:szCs w:val="18"/>
              </w:rPr>
              <w:t>=</w:t>
            </w:r>
            <w:r>
              <w:rPr>
                <w:rFonts w:hint="eastAsia"/>
                <w:sz w:val="18"/>
                <w:szCs w:val="18"/>
              </w:rPr>
              <w:t>3.75kHz,</w:t>
            </w:r>
          </w:p>
          <w:p w:rsidR="00D35C77" w:rsidRDefault="0022123A">
            <w:pPr>
              <w:spacing w:line="200" w:lineRule="exact"/>
              <w:jc w:val="center"/>
              <w:rPr>
                <w:sz w:val="18"/>
                <w:szCs w:val="18"/>
              </w:rPr>
            </w:pPr>
            <w:r>
              <w:rPr>
                <w:sz w:val="18"/>
                <w:szCs w:val="18"/>
              </w:rPr>
              <w:t xml:space="preserve">k is </w:t>
            </w:r>
            <w:r>
              <w:rPr>
                <w:rFonts w:hint="eastAsia"/>
                <w:sz w:val="18"/>
                <w:szCs w:val="18"/>
              </w:rPr>
              <w:t>0,2,4,5</w:t>
            </w:r>
            <w:r>
              <w:rPr>
                <w:sz w:val="18"/>
                <w:szCs w:val="18"/>
              </w:rPr>
              <w:t xml:space="preserve"> </w:t>
            </w:r>
            <w:r>
              <w:rPr>
                <w:rFonts w:hint="eastAsia"/>
                <w:sz w:val="18"/>
                <w:szCs w:val="18"/>
              </w:rPr>
              <w:t>UL subframe for SCS=</w:t>
            </w:r>
            <w:r>
              <w:rPr>
                <w:sz w:val="18"/>
                <w:szCs w:val="18"/>
              </w:rPr>
              <w:t>15</w:t>
            </w:r>
            <w:r>
              <w:rPr>
                <w:rFonts w:hint="eastAsia"/>
                <w:sz w:val="18"/>
                <w:szCs w:val="18"/>
              </w:rPr>
              <w:t>kHz</w:t>
            </w:r>
          </w:p>
        </w:tc>
      </w:tr>
      <w:tr w:rsidR="00D35C77">
        <w:trPr>
          <w:jc w:val="center"/>
        </w:trPr>
        <w:tc>
          <w:tcPr>
            <w:tcW w:w="0" w:type="auto"/>
            <w:vAlign w:val="center"/>
          </w:tcPr>
          <w:p w:rsidR="00D35C77" w:rsidRDefault="0022123A">
            <w:pPr>
              <w:spacing w:line="200" w:lineRule="exact"/>
              <w:jc w:val="center"/>
              <w:rPr>
                <w:sz w:val="18"/>
                <w:szCs w:val="18"/>
              </w:rPr>
            </w:pPr>
            <w:r>
              <w:rPr>
                <w:sz w:val="18"/>
                <w:szCs w:val="18"/>
              </w:rPr>
              <w:t>2</w:t>
            </w:r>
          </w:p>
        </w:tc>
        <w:tc>
          <w:tcPr>
            <w:tcW w:w="0" w:type="auto"/>
            <w:vAlign w:val="center"/>
          </w:tcPr>
          <w:p w:rsidR="00D35C77" w:rsidRDefault="0022123A">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DCI scheduled NPUSCH</w:t>
            </w:r>
          </w:p>
        </w:tc>
        <w:tc>
          <w:tcPr>
            <w:tcW w:w="0" w:type="auto"/>
            <w:vAlign w:val="center"/>
          </w:tcPr>
          <w:p w:rsidR="00D35C77" w:rsidRDefault="0022123A">
            <w:pPr>
              <w:spacing w:line="200" w:lineRule="exact"/>
              <w:jc w:val="center"/>
              <w:rPr>
                <w:sz w:val="18"/>
                <w:szCs w:val="18"/>
              </w:rPr>
            </w:pPr>
            <w:r>
              <w:rPr>
                <w:rFonts w:hint="eastAsia"/>
                <w:sz w:val="18"/>
                <w:szCs w:val="18"/>
              </w:rPr>
              <w:t>8,16,32,64</w:t>
            </w:r>
          </w:p>
        </w:tc>
        <w:tc>
          <w:tcPr>
            <w:tcW w:w="0" w:type="auto"/>
            <w:vAlign w:val="center"/>
          </w:tcPr>
          <w:p w:rsidR="00D35C77" w:rsidRDefault="0022123A">
            <w:pPr>
              <w:spacing w:line="200" w:lineRule="exact"/>
              <w:jc w:val="center"/>
              <w:rPr>
                <w:sz w:val="18"/>
                <w:szCs w:val="18"/>
              </w:rPr>
            </w:pPr>
            <w:r>
              <w:rPr>
                <w:rFonts w:hint="eastAsia"/>
                <w:sz w:val="18"/>
                <w:szCs w:val="18"/>
              </w:rPr>
              <w:t xml:space="preserve">The value is k on the top of </w:t>
            </w:r>
            <w:r>
              <w:rPr>
                <w:sz w:val="18"/>
                <w:szCs w:val="18"/>
              </w:rPr>
              <w:t>8</w:t>
            </w:r>
            <w:r>
              <w:rPr>
                <w:rFonts w:hint="eastAsia"/>
                <w:sz w:val="18"/>
                <w:szCs w:val="18"/>
              </w:rPr>
              <w:t xml:space="preserve"> subframe, and</w:t>
            </w:r>
          </w:p>
          <w:p w:rsidR="00D35C77" w:rsidRDefault="0022123A">
            <w:pPr>
              <w:spacing w:line="200" w:lineRule="exact"/>
              <w:jc w:val="center"/>
              <w:rPr>
                <w:sz w:val="18"/>
                <w:szCs w:val="18"/>
              </w:rPr>
            </w:pPr>
            <w:r>
              <w:rPr>
                <w:sz w:val="18"/>
                <w:szCs w:val="18"/>
              </w:rPr>
              <w:t xml:space="preserve">k is </w:t>
            </w:r>
            <w:r>
              <w:rPr>
                <w:rFonts w:hint="eastAsia"/>
                <w:sz w:val="18"/>
                <w:szCs w:val="18"/>
              </w:rPr>
              <w:t>0,8,16,32</w:t>
            </w:r>
            <w:r>
              <w:rPr>
                <w:sz w:val="18"/>
                <w:szCs w:val="18"/>
              </w:rPr>
              <w:t xml:space="preserve"> </w:t>
            </w:r>
            <w:r>
              <w:rPr>
                <w:rFonts w:hint="eastAsia"/>
                <w:sz w:val="18"/>
                <w:szCs w:val="18"/>
              </w:rPr>
              <w:t>UL subframe</w:t>
            </w:r>
          </w:p>
        </w:tc>
      </w:tr>
      <w:tr w:rsidR="00D35C77">
        <w:trPr>
          <w:jc w:val="center"/>
        </w:trPr>
        <w:tc>
          <w:tcPr>
            <w:tcW w:w="0" w:type="auto"/>
            <w:vAlign w:val="center"/>
          </w:tcPr>
          <w:p w:rsidR="00D35C77" w:rsidRDefault="0022123A">
            <w:pPr>
              <w:spacing w:line="200" w:lineRule="exact"/>
              <w:jc w:val="center"/>
              <w:rPr>
                <w:sz w:val="18"/>
                <w:szCs w:val="18"/>
              </w:rPr>
            </w:pPr>
            <w:r>
              <w:rPr>
                <w:sz w:val="18"/>
                <w:szCs w:val="18"/>
              </w:rPr>
              <w:t>3</w:t>
            </w:r>
          </w:p>
        </w:tc>
        <w:tc>
          <w:tcPr>
            <w:tcW w:w="0" w:type="auto"/>
            <w:vAlign w:val="center"/>
          </w:tcPr>
          <w:p w:rsidR="00D35C77" w:rsidRDefault="0022123A">
            <w:pPr>
              <w:spacing w:line="200" w:lineRule="exact"/>
              <w:jc w:val="center"/>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RAR grant scheduled NPUSCH</w:t>
            </w:r>
          </w:p>
          <w:p w:rsidR="00D35C77" w:rsidRDefault="0022123A">
            <w:pPr>
              <w:spacing w:line="200" w:lineRule="exact"/>
              <w:jc w:val="center"/>
              <w:rPr>
                <w:sz w:val="18"/>
                <w:szCs w:val="18"/>
              </w:rPr>
            </w:pPr>
            <w:r>
              <w:rPr>
                <w:sz w:val="18"/>
                <w:szCs w:val="18"/>
              </w:rPr>
              <w:t>(Also can be configured with additional Scheduling delay field (</w:t>
            </w:r>
            <m:oMath>
              <m:sSub>
                <m:sSubPr>
                  <m:ctrlPr>
                    <w:rPr>
                      <w:rFonts w:ascii="Cambria Math" w:hAnsi="Cambria Math"/>
                      <w:sz w:val="18"/>
                      <w:szCs w:val="18"/>
                    </w:rPr>
                  </m:ctrlPr>
                </m:sSubPr>
                <m:e>
                  <m:r>
                    <w:rPr>
                      <w:rFonts w:ascii="Cambria Math" w:hAnsi="Cambria Math"/>
                      <w:sz w:val="18"/>
                      <w:szCs w:val="18"/>
                    </w:rPr>
                    <m:t>I</m:t>
                  </m:r>
                </m:e>
                <m:sub>
                  <m:r>
                    <w:rPr>
                      <w:rFonts w:ascii="Cambria Math" w:hAnsi="Cambria Math"/>
                      <w:sz w:val="18"/>
                      <w:szCs w:val="18"/>
                    </w:rPr>
                    <m:t>Delay</m:t>
                  </m:r>
                </m:sub>
              </m:sSub>
            </m:oMath>
            <w:r>
              <w:rPr>
                <w:sz w:val="18"/>
                <w:szCs w:val="18"/>
              </w:rPr>
              <w:t>) in RAR)</w:t>
            </w:r>
          </w:p>
        </w:tc>
        <w:tc>
          <w:tcPr>
            <w:tcW w:w="0" w:type="auto"/>
            <w:vAlign w:val="center"/>
          </w:tcPr>
          <w:p w:rsidR="00D35C77" w:rsidRDefault="0022123A">
            <w:pPr>
              <w:jc w:val="center"/>
              <w:rPr>
                <w:sz w:val="18"/>
                <w:szCs w:val="18"/>
              </w:rPr>
            </w:pPr>
            <w:r>
              <w:rPr>
                <w:rFonts w:hint="eastAsia"/>
                <w:sz w:val="18"/>
                <w:szCs w:val="18"/>
              </w:rPr>
              <w:t>12,16,32,64</w:t>
            </w:r>
          </w:p>
        </w:tc>
        <w:tc>
          <w:tcPr>
            <w:tcW w:w="0" w:type="auto"/>
            <w:vAlign w:val="center"/>
          </w:tcPr>
          <w:p w:rsidR="00D35C77" w:rsidRDefault="0022123A">
            <w:pPr>
              <w:spacing w:line="200" w:lineRule="exact"/>
              <w:jc w:val="center"/>
              <w:rPr>
                <w:sz w:val="18"/>
                <w:szCs w:val="18"/>
              </w:rPr>
            </w:pPr>
            <w:r>
              <w:rPr>
                <w:rFonts w:hint="eastAsia"/>
                <w:sz w:val="18"/>
                <w:szCs w:val="18"/>
              </w:rPr>
              <w:t>The value is k on the top of 8 subfram</w:t>
            </w:r>
            <w:r>
              <w:rPr>
                <w:rFonts w:hint="eastAsia"/>
                <w:sz w:val="18"/>
                <w:szCs w:val="18"/>
              </w:rPr>
              <w:t>e, and</w:t>
            </w:r>
          </w:p>
          <w:p w:rsidR="00D35C77" w:rsidRDefault="0022123A">
            <w:pPr>
              <w:spacing w:line="200" w:lineRule="exact"/>
              <w:jc w:val="center"/>
              <w:rPr>
                <w:sz w:val="18"/>
                <w:szCs w:val="18"/>
              </w:rPr>
            </w:pPr>
            <w:r>
              <w:rPr>
                <w:rFonts w:hint="eastAsia"/>
                <w:sz w:val="18"/>
                <w:szCs w:val="18"/>
              </w:rPr>
              <w:t xml:space="preserve">k is </w:t>
            </w:r>
            <w:r>
              <w:rPr>
                <w:sz w:val="18"/>
                <w:szCs w:val="18"/>
              </w:rPr>
              <w:t>4</w:t>
            </w:r>
            <w:r>
              <w:rPr>
                <w:rFonts w:hint="eastAsia"/>
                <w:sz w:val="18"/>
                <w:szCs w:val="18"/>
              </w:rPr>
              <w:t>,8,16,32 UL subframe</w:t>
            </w:r>
          </w:p>
        </w:tc>
      </w:tr>
      <w:tr w:rsidR="00D35C77">
        <w:trPr>
          <w:jc w:val="center"/>
        </w:trPr>
        <w:tc>
          <w:tcPr>
            <w:tcW w:w="0" w:type="auto"/>
            <w:vAlign w:val="center"/>
          </w:tcPr>
          <w:p w:rsidR="00D35C77" w:rsidRDefault="0022123A">
            <w:pPr>
              <w:spacing w:line="200" w:lineRule="exact"/>
              <w:jc w:val="center"/>
              <w:rPr>
                <w:sz w:val="18"/>
                <w:szCs w:val="18"/>
              </w:rPr>
            </w:pPr>
            <w:r>
              <w:rPr>
                <w:sz w:val="18"/>
                <w:szCs w:val="18"/>
              </w:rPr>
              <w:t>4</w:t>
            </w:r>
          </w:p>
        </w:tc>
        <w:tc>
          <w:tcPr>
            <w:tcW w:w="0" w:type="auto"/>
            <w:vAlign w:val="center"/>
          </w:tcPr>
          <w:p w:rsidR="00D35C77" w:rsidRDefault="0022123A">
            <w:pPr>
              <w:spacing w:line="200" w:lineRule="exact"/>
              <w:jc w:val="center"/>
              <w:rPr>
                <w:sz w:val="18"/>
                <w:szCs w:val="18"/>
              </w:rPr>
            </w:pPr>
            <w:r>
              <w:rPr>
                <w:sz w:val="18"/>
                <w:szCs w:val="18"/>
              </w:rPr>
              <w:t>s</w:t>
            </w:r>
            <w:r>
              <w:rPr>
                <w:rFonts w:hint="eastAsia"/>
                <w:sz w:val="18"/>
                <w:szCs w:val="18"/>
              </w:rPr>
              <w:t>tart of Msg2 RAR window</w:t>
            </w:r>
          </w:p>
        </w:tc>
        <w:tc>
          <w:tcPr>
            <w:tcW w:w="0" w:type="auto"/>
            <w:vAlign w:val="center"/>
          </w:tcPr>
          <w:p w:rsidR="00D35C77" w:rsidRDefault="0022123A">
            <w:pPr>
              <w:spacing w:line="200" w:lineRule="exact"/>
              <w:jc w:val="center"/>
              <w:rPr>
                <w:sz w:val="18"/>
                <w:szCs w:val="18"/>
              </w:rPr>
            </w:pPr>
            <w:r>
              <w:rPr>
                <w:rFonts w:hint="eastAsia"/>
                <w:sz w:val="18"/>
                <w:szCs w:val="18"/>
              </w:rPr>
              <w:t>4,41</w:t>
            </w:r>
          </w:p>
        </w:tc>
        <w:tc>
          <w:tcPr>
            <w:tcW w:w="0" w:type="auto"/>
            <w:vAlign w:val="center"/>
          </w:tcPr>
          <w:p w:rsidR="00D35C77" w:rsidRDefault="0022123A">
            <w:pPr>
              <w:spacing w:line="200" w:lineRule="exact"/>
              <w:jc w:val="center"/>
              <w:rPr>
                <w:sz w:val="18"/>
                <w:szCs w:val="18"/>
              </w:rPr>
            </w:pPr>
            <w:r>
              <w:rPr>
                <w:rFonts w:hint="eastAsia"/>
                <w:sz w:val="18"/>
                <w:szCs w:val="18"/>
              </w:rPr>
              <w:t>4</w:t>
            </w:r>
          </w:p>
        </w:tc>
      </w:tr>
      <w:tr w:rsidR="00D35C77">
        <w:trPr>
          <w:jc w:val="center"/>
        </w:trPr>
        <w:tc>
          <w:tcPr>
            <w:tcW w:w="0" w:type="auto"/>
            <w:vAlign w:val="center"/>
          </w:tcPr>
          <w:p w:rsidR="00D35C77" w:rsidRDefault="0022123A">
            <w:pPr>
              <w:spacing w:line="200" w:lineRule="exact"/>
              <w:jc w:val="center"/>
              <w:rPr>
                <w:sz w:val="18"/>
                <w:szCs w:val="18"/>
              </w:rPr>
            </w:pPr>
            <w:r>
              <w:rPr>
                <w:sz w:val="18"/>
                <w:szCs w:val="18"/>
              </w:rPr>
              <w:t>5</w:t>
            </w:r>
          </w:p>
        </w:tc>
        <w:tc>
          <w:tcPr>
            <w:tcW w:w="0" w:type="auto"/>
            <w:vAlign w:val="center"/>
          </w:tcPr>
          <w:p w:rsidR="00D35C77" w:rsidRDefault="0022123A">
            <w:pPr>
              <w:spacing w:line="200" w:lineRule="exact"/>
              <w:jc w:val="center"/>
              <w:rPr>
                <w:sz w:val="18"/>
                <w:szCs w:val="18"/>
              </w:rPr>
            </w:pPr>
            <w:r>
              <w:rPr>
                <w:rFonts w:hint="eastAsia"/>
                <w:sz w:val="18"/>
                <w:szCs w:val="18"/>
              </w:rPr>
              <w:t>PDCCH order PRACH</w:t>
            </w:r>
          </w:p>
        </w:tc>
        <w:tc>
          <w:tcPr>
            <w:tcW w:w="0" w:type="auto"/>
            <w:vAlign w:val="center"/>
          </w:tcPr>
          <w:p w:rsidR="00D35C77" w:rsidRDefault="0022123A">
            <w:pPr>
              <w:spacing w:beforeLines="50" w:before="156"/>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rsidR="00D35C77" w:rsidRDefault="00D35C77">
            <w:pPr>
              <w:spacing w:line="200" w:lineRule="exact"/>
              <w:jc w:val="center"/>
              <w:rPr>
                <w:sz w:val="18"/>
                <w:szCs w:val="18"/>
              </w:rPr>
            </w:pPr>
          </w:p>
        </w:tc>
      </w:tr>
      <w:tr w:rsidR="00D35C77">
        <w:trPr>
          <w:jc w:val="center"/>
        </w:trPr>
        <w:tc>
          <w:tcPr>
            <w:tcW w:w="0" w:type="auto"/>
            <w:vAlign w:val="center"/>
          </w:tcPr>
          <w:p w:rsidR="00D35C77" w:rsidRDefault="0022123A">
            <w:pPr>
              <w:spacing w:line="200" w:lineRule="exact"/>
              <w:jc w:val="center"/>
              <w:rPr>
                <w:sz w:val="18"/>
                <w:szCs w:val="18"/>
              </w:rPr>
            </w:pPr>
            <w:r>
              <w:rPr>
                <w:sz w:val="18"/>
                <w:szCs w:val="18"/>
              </w:rPr>
              <w:t>6</w:t>
            </w:r>
          </w:p>
        </w:tc>
        <w:tc>
          <w:tcPr>
            <w:tcW w:w="0" w:type="auto"/>
            <w:vAlign w:val="center"/>
          </w:tcPr>
          <w:p w:rsidR="00D35C77" w:rsidRDefault="0022123A">
            <w:pPr>
              <w:spacing w:line="200" w:lineRule="exact"/>
              <w:jc w:val="center"/>
              <w:rPr>
                <w:sz w:val="18"/>
                <w:szCs w:val="18"/>
              </w:rPr>
            </w:pPr>
            <w:r>
              <w:rPr>
                <w:sz w:val="18"/>
                <w:szCs w:val="18"/>
              </w:rPr>
              <w:t>A</w:t>
            </w:r>
            <w:r>
              <w:rPr>
                <w:rFonts w:hint="eastAsia"/>
                <w:sz w:val="18"/>
                <w:szCs w:val="18"/>
              </w:rPr>
              <w:t>pplying time of timing advance command</w:t>
            </w:r>
          </w:p>
        </w:tc>
        <w:tc>
          <w:tcPr>
            <w:tcW w:w="0" w:type="auto"/>
            <w:vAlign w:val="center"/>
          </w:tcPr>
          <w:p w:rsidR="00D35C77" w:rsidRDefault="0022123A">
            <w:pPr>
              <w:spacing w:beforeLines="50" w:before="156"/>
              <w:jc w:val="center"/>
              <w:rPr>
                <w:sz w:val="18"/>
                <w:szCs w:val="18"/>
              </w:rPr>
            </w:pPr>
            <w:r>
              <w:rPr>
                <w:rFonts w:hint="eastAsia"/>
                <w:sz w:val="18"/>
                <w:szCs w:val="18"/>
              </w:rPr>
              <w:t>12</w:t>
            </w:r>
          </w:p>
        </w:tc>
        <w:tc>
          <w:tcPr>
            <w:tcW w:w="0" w:type="auto"/>
            <w:vAlign w:val="center"/>
          </w:tcPr>
          <w:p w:rsidR="00D35C77" w:rsidRDefault="00D35C77">
            <w:pPr>
              <w:spacing w:line="200" w:lineRule="exact"/>
              <w:jc w:val="center"/>
              <w:rPr>
                <w:sz w:val="18"/>
                <w:szCs w:val="18"/>
              </w:rPr>
            </w:pPr>
          </w:p>
        </w:tc>
      </w:tr>
      <w:tr w:rsidR="00D35C77">
        <w:trPr>
          <w:jc w:val="center"/>
        </w:trPr>
        <w:tc>
          <w:tcPr>
            <w:tcW w:w="0" w:type="auto"/>
            <w:vAlign w:val="center"/>
          </w:tcPr>
          <w:p w:rsidR="00D35C77" w:rsidRDefault="0022123A">
            <w:pPr>
              <w:spacing w:line="200" w:lineRule="exact"/>
              <w:jc w:val="center"/>
              <w:rPr>
                <w:sz w:val="18"/>
                <w:szCs w:val="18"/>
              </w:rPr>
            </w:pPr>
            <w:r>
              <w:rPr>
                <w:sz w:val="18"/>
                <w:szCs w:val="18"/>
              </w:rPr>
              <w:t>7</w:t>
            </w:r>
          </w:p>
        </w:tc>
        <w:tc>
          <w:tcPr>
            <w:tcW w:w="0" w:type="auto"/>
            <w:vAlign w:val="center"/>
          </w:tcPr>
          <w:p w:rsidR="00D35C77" w:rsidRDefault="0022123A">
            <w:pPr>
              <w:spacing w:line="200" w:lineRule="exact"/>
              <w:jc w:val="center"/>
              <w:rPr>
                <w:sz w:val="18"/>
                <w:szCs w:val="18"/>
              </w:rPr>
            </w:pPr>
            <w:r>
              <w:rPr>
                <w:sz w:val="18"/>
                <w:szCs w:val="18"/>
              </w:rPr>
              <w:t>s</w:t>
            </w:r>
            <w:r>
              <w:rPr>
                <w:rFonts w:hint="eastAsia"/>
                <w:sz w:val="18"/>
                <w:szCs w:val="18"/>
              </w:rPr>
              <w:t>tart of monitoring PUR response window</w:t>
            </w:r>
          </w:p>
        </w:tc>
        <w:tc>
          <w:tcPr>
            <w:tcW w:w="0" w:type="auto"/>
            <w:vAlign w:val="center"/>
          </w:tcPr>
          <w:p w:rsidR="00D35C77" w:rsidRDefault="0022123A">
            <w:pPr>
              <w:spacing w:beforeLines="50" w:before="156"/>
              <w:jc w:val="center"/>
              <w:rPr>
                <w:sz w:val="18"/>
                <w:szCs w:val="18"/>
              </w:rPr>
            </w:pPr>
            <w:r>
              <w:rPr>
                <w:rFonts w:hint="eastAsia"/>
                <w:sz w:val="18"/>
                <w:szCs w:val="18"/>
              </w:rPr>
              <w:t>4</w:t>
            </w:r>
          </w:p>
        </w:tc>
        <w:tc>
          <w:tcPr>
            <w:tcW w:w="0" w:type="auto"/>
            <w:vAlign w:val="center"/>
          </w:tcPr>
          <w:p w:rsidR="00D35C77" w:rsidRDefault="00D35C77">
            <w:pPr>
              <w:spacing w:line="200" w:lineRule="exact"/>
              <w:jc w:val="center"/>
              <w:rPr>
                <w:sz w:val="18"/>
                <w:szCs w:val="18"/>
              </w:rPr>
            </w:pPr>
          </w:p>
        </w:tc>
      </w:tr>
    </w:tbl>
    <w:p w:rsidR="00D35C77" w:rsidRDefault="0022123A">
      <w:pPr>
        <w:pStyle w:val="af1"/>
        <w:spacing w:beforeLines="50" w:before="156"/>
        <w:ind w:left="420" w:firstLineChars="0" w:firstLine="0"/>
        <w:rPr>
          <w:sz w:val="20"/>
          <w:szCs w:val="20"/>
        </w:rPr>
      </w:pPr>
      <w:r>
        <w:rPr>
          <w:sz w:val="20"/>
          <w:szCs w:val="20"/>
        </w:rPr>
        <w:t xml:space="preserve">It can be observed that different values of time </w:t>
      </w:r>
      <w:r>
        <w:rPr>
          <w:sz w:val="20"/>
          <w:szCs w:val="20"/>
        </w:rPr>
        <w:t>offset along with corresponding assumption can be configured in various cases, e.g. the value range is from 0 to 64. More specifically, the value can be either indicated via DCI or a fixed value in s</w:t>
      </w:r>
      <w:r>
        <w:rPr>
          <w:sz w:val="20"/>
          <w:szCs w:val="20"/>
        </w:rPr>
        <w:t xml:space="preserve">ome other cases. For example, w.r.t the Msg-3 </w:t>
      </w:r>
      <w:r>
        <w:rPr>
          <w:rFonts w:hint="eastAsia"/>
          <w:sz w:val="20"/>
          <w:szCs w:val="20"/>
        </w:rPr>
        <w:lastRenderedPageBreak/>
        <w:t xml:space="preserve">scheduling, in </w:t>
      </w:r>
      <w:r>
        <w:rPr>
          <w:sz w:val="20"/>
          <w:szCs w:val="20"/>
        </w:rPr>
        <w:t>order to handle the impact of large TA</w:t>
      </w:r>
      <w:r>
        <w:rPr>
          <w:rFonts w:hint="eastAsia"/>
          <w:sz w:val="20"/>
          <w:szCs w:val="20"/>
        </w:rPr>
        <w:t>,</w:t>
      </w:r>
      <w:r>
        <w:rPr>
          <w:sz w:val="20"/>
          <w:szCs w:val="20"/>
        </w:rPr>
        <w:t xml:space="preserve"> from implementation perspective, additional scheduling delay field can be configured by BS without additional signalling of K_offset before the initial access. Moreover, for some TDD cases, w</w:t>
      </w:r>
      <w:r>
        <w:rPr>
          <w:sz w:val="20"/>
          <w:szCs w:val="20"/>
        </w:rPr>
        <w:t xml:space="preserve">e can see </w:t>
      </w:r>
      <w:r>
        <w:rPr>
          <w:sz w:val="20"/>
          <w:szCs w:val="20"/>
        </w:rPr>
        <w:t>a reference value is configured firstly and another value e.g. k is configured on the top of the reference value (e.g. 12 or 8). For example, w.r.t timing offset for DCI scheduled NPUSCH, the reference value is 8, and then another value e.g. 0, 8, 16, 32 i</w:t>
      </w:r>
      <w:r>
        <w:rPr>
          <w:sz w:val="20"/>
          <w:szCs w:val="20"/>
        </w:rPr>
        <w:t xml:space="preserve">s added to identify the final available resource for transmission. Then, the corresponding impacts for larger TA in NTN can be absorbed by this reference value. </w:t>
      </w:r>
    </w:p>
    <w:p w:rsidR="00D35C77" w:rsidRDefault="0022123A">
      <w:pPr>
        <w:pStyle w:val="af1"/>
        <w:spacing w:beforeLines="50" w:before="156"/>
        <w:ind w:left="420" w:firstLineChars="0" w:firstLine="0"/>
        <w:rPr>
          <w:sz w:val="20"/>
          <w:szCs w:val="20"/>
        </w:rPr>
      </w:pPr>
      <w:r>
        <w:rPr>
          <w:sz w:val="20"/>
          <w:szCs w:val="20"/>
        </w:rPr>
        <w:t>W.r.t the start of Msg2 RAR window, the same issue as discussed in [3] should be clarified. Ti</w:t>
      </w:r>
      <w:r>
        <w:rPr>
          <w:sz w:val="20"/>
          <w:szCs w:val="20"/>
        </w:rPr>
        <w:t>ming of start of Msg2 RAR window is 4 or 41 subframe from the end of the last preamble transmission. It should be noted the preamble is always transmitted in the actual timing according to the spec. However, in the NTN case, pre-compensation is assumed, th</w:t>
      </w:r>
      <w:r>
        <w:rPr>
          <w:sz w:val="20"/>
          <w:szCs w:val="20"/>
        </w:rPr>
        <w:t>us large TA is executed for preamble transmission. That leads to a large time shift e.g. RTD, between the UE DL timing frame and UE UL timing frame. And the ending time of the RAR window may not exceed the RTD. It will result in PDCCH monitoring failure. T</w:t>
      </w:r>
      <w:r>
        <w:rPr>
          <w:sz w:val="20"/>
          <w:szCs w:val="20"/>
        </w:rPr>
        <w:t xml:space="preserve">herefore, a larger offset may be needed for the start of </w:t>
      </w:r>
      <w:r>
        <w:rPr>
          <w:sz w:val="20"/>
          <w:szCs w:val="20"/>
          <w:lang w:eastAsia="ja-JP"/>
        </w:rPr>
        <w:t xml:space="preserve">Msg2 </w:t>
      </w:r>
      <w:r>
        <w:rPr>
          <w:sz w:val="20"/>
          <w:szCs w:val="20"/>
        </w:rPr>
        <w:t>RAR window if the offset value of 4 or 41 can’t meet the requirement.</w:t>
      </w:r>
    </w:p>
    <w:p w:rsidR="00D35C77" w:rsidRDefault="0022123A">
      <w:pPr>
        <w:pStyle w:val="af1"/>
        <w:spacing w:beforeLines="50" w:before="156"/>
        <w:ind w:left="420" w:firstLineChars="0" w:firstLine="0"/>
        <w:rPr>
          <w:sz w:val="20"/>
          <w:szCs w:val="20"/>
        </w:rPr>
      </w:pPr>
      <w:r>
        <w:rPr>
          <w:sz w:val="20"/>
          <w:szCs w:val="20"/>
        </w:rPr>
        <w:t>Then for the NTN network based on NB-IoT, following the logic of maintaining the involved DL-UL timing interaction when larg</w:t>
      </w:r>
      <w:r>
        <w:rPr>
          <w:sz w:val="20"/>
          <w:szCs w:val="20"/>
        </w:rPr>
        <w:t xml:space="preserve">e TA is executed, the needs for introduction of additional K_offset for each cases should be well investigated with the consideration of current value range.  </w:t>
      </w:r>
    </w:p>
    <w:p w:rsidR="00D35C77" w:rsidRDefault="0022123A">
      <w:pPr>
        <w:spacing w:beforeLines="50" w:before="156"/>
        <w:rPr>
          <w:b/>
          <w:bCs/>
          <w:i/>
          <w:iCs/>
          <w:sz w:val="20"/>
          <w:szCs w:val="20"/>
        </w:rPr>
      </w:pPr>
      <w:r>
        <w:rPr>
          <w:b/>
          <w:bCs/>
          <w:i/>
          <w:iCs/>
          <w:sz w:val="20"/>
          <w:szCs w:val="20"/>
        </w:rPr>
        <w:t xml:space="preserve">Observation 1: </w:t>
      </w:r>
      <w:r>
        <w:rPr>
          <w:i/>
          <w:iCs/>
          <w:sz w:val="20"/>
          <w:szCs w:val="20"/>
        </w:rPr>
        <w:t>In some cases, e.g., Msg-3 transmission and TDD, the introduction of K_offset may</w:t>
      </w:r>
      <w:r>
        <w:rPr>
          <w:i/>
          <w:iCs/>
          <w:sz w:val="20"/>
          <w:szCs w:val="20"/>
        </w:rPr>
        <w:t xml:space="preserve"> not be needed for NB-IoT.</w:t>
      </w:r>
    </w:p>
    <w:p w:rsidR="00D35C77" w:rsidRDefault="0022123A">
      <w:pPr>
        <w:spacing w:beforeLines="50" w:before="156"/>
        <w:rPr>
          <w:i/>
          <w:iCs/>
          <w:sz w:val="20"/>
          <w:szCs w:val="20"/>
        </w:rPr>
      </w:pPr>
      <w:r>
        <w:rPr>
          <w:b/>
          <w:bCs/>
          <w:i/>
          <w:iCs/>
          <w:sz w:val="20"/>
          <w:szCs w:val="20"/>
        </w:rPr>
        <w:t xml:space="preserve">Observation 2: </w:t>
      </w:r>
      <w:r>
        <w:rPr>
          <w:i/>
          <w:iCs/>
          <w:sz w:val="20"/>
          <w:szCs w:val="20"/>
        </w:rPr>
        <w:t>For the start of Msg2 RAR window, eNB should assume pre-compensation on preamble transmission in IoT-NTN.</w:t>
      </w:r>
    </w:p>
    <w:p w:rsidR="00D35C77" w:rsidRDefault="0022123A">
      <w:pPr>
        <w:pStyle w:val="af1"/>
        <w:numPr>
          <w:ilvl w:val="0"/>
          <w:numId w:val="5"/>
        </w:numPr>
        <w:spacing w:beforeLines="50" w:before="156"/>
        <w:ind w:firstLineChars="0"/>
        <w:rPr>
          <w:sz w:val="20"/>
          <w:szCs w:val="20"/>
        </w:rPr>
      </w:pPr>
      <w:r>
        <w:rPr>
          <w:sz w:val="20"/>
          <w:szCs w:val="20"/>
        </w:rPr>
        <w:t xml:space="preserve">For </w:t>
      </w:r>
      <w:r>
        <w:rPr>
          <w:rFonts w:hint="eastAsia"/>
          <w:sz w:val="20"/>
          <w:szCs w:val="20"/>
        </w:rPr>
        <w:t>eMTC</w:t>
      </w:r>
    </w:p>
    <w:p w:rsidR="00D35C77" w:rsidRDefault="0022123A">
      <w:pPr>
        <w:pStyle w:val="af1"/>
        <w:spacing w:beforeLines="50" w:before="156"/>
        <w:ind w:left="420" w:firstLineChars="0" w:firstLine="0"/>
        <w:rPr>
          <w:sz w:val="20"/>
          <w:szCs w:val="20"/>
        </w:rPr>
      </w:pPr>
      <w:r>
        <w:rPr>
          <w:sz w:val="20"/>
          <w:szCs w:val="20"/>
        </w:rPr>
        <w:t>As Table 2 shown, the timing relationship and corresponding value range of time offset is given.</w:t>
      </w:r>
    </w:p>
    <w:p w:rsidR="00D35C77" w:rsidRDefault="0022123A">
      <w:pPr>
        <w:pStyle w:val="a3"/>
        <w:keepNext/>
        <w:spacing w:beforeLines="50" w:before="156" w:afterLines="50" w:after="156"/>
        <w:jc w:val="center"/>
        <w:rPr>
          <w:rFonts w:ascii="Times New Roman" w:hAnsi="Times New Roman" w:cs="Times New Roman"/>
        </w:rPr>
      </w:pPr>
      <w:r>
        <w:rPr>
          <w:rFonts w:ascii="Times New Roman" w:hAnsi="Times New Roman" w:cs="Times New Roman"/>
        </w:rPr>
        <w:t>Ta</w:t>
      </w:r>
      <w:r>
        <w:rPr>
          <w:rFonts w:ascii="Times New Roman" w:hAnsi="Times New Roman" w:cs="Times New Roman"/>
        </w:rPr>
        <w:t xml:space="preserve">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w:t>
      </w:r>
      <w:r>
        <w:rPr>
          <w:rFonts w:ascii="Times New Roman" w:eastAsia="宋体" w:hAnsi="Times New Roman" w:cs="Times New Roman" w:hint="eastAsia"/>
        </w:rPr>
        <w:t>iming relationship</w:t>
      </w:r>
      <w:r>
        <w:rPr>
          <w:rFonts w:ascii="Times New Roman" w:hAnsi="Times New Roman" w:cs="Times New Roman"/>
        </w:rPr>
        <w:t>s</w:t>
      </w:r>
      <w:r>
        <w:rPr>
          <w:rFonts w:ascii="Times New Roman" w:eastAsia="宋体" w:hAnsi="Times New Roman" w:cs="Times New Roman" w:hint="eastAsia"/>
        </w:rPr>
        <w:t xml:space="preserve"> in </w:t>
      </w:r>
      <w:r>
        <w:rPr>
          <w:rFonts w:ascii="Times New Roman" w:hAnsi="Times New Roman" w:cs="Times New Roman"/>
        </w:rPr>
        <w:t>eMTC</w:t>
      </w:r>
    </w:p>
    <w:tbl>
      <w:tblPr>
        <w:tblStyle w:val="ac"/>
        <w:tblW w:w="8119" w:type="dxa"/>
        <w:jc w:val="center"/>
        <w:tblLayout w:type="fixed"/>
        <w:tblLook w:val="04A0" w:firstRow="1" w:lastRow="0" w:firstColumn="1" w:lastColumn="0" w:noHBand="0" w:noVBand="1"/>
      </w:tblPr>
      <w:tblGrid>
        <w:gridCol w:w="657"/>
        <w:gridCol w:w="2150"/>
        <w:gridCol w:w="5312"/>
      </w:tblGrid>
      <w:tr w:rsidR="00D35C77">
        <w:trPr>
          <w:jc w:val="center"/>
        </w:trPr>
        <w:tc>
          <w:tcPr>
            <w:tcW w:w="657" w:type="dxa"/>
            <w:vAlign w:val="center"/>
          </w:tcPr>
          <w:p w:rsidR="00D35C77" w:rsidRDefault="0022123A">
            <w:pPr>
              <w:spacing w:line="200" w:lineRule="exact"/>
              <w:rPr>
                <w:sz w:val="18"/>
                <w:szCs w:val="18"/>
              </w:rPr>
            </w:pPr>
            <w:r>
              <w:rPr>
                <w:sz w:val="18"/>
                <w:szCs w:val="18"/>
              </w:rPr>
              <w:t xml:space="preserve">Row </w:t>
            </w:r>
          </w:p>
          <w:p w:rsidR="00D35C77" w:rsidRDefault="0022123A">
            <w:pPr>
              <w:spacing w:line="200" w:lineRule="exact"/>
              <w:rPr>
                <w:sz w:val="18"/>
                <w:szCs w:val="18"/>
              </w:rPr>
            </w:pPr>
            <w:r>
              <w:rPr>
                <w:sz w:val="18"/>
                <w:szCs w:val="18"/>
              </w:rPr>
              <w:t>index</w:t>
            </w:r>
          </w:p>
        </w:tc>
        <w:tc>
          <w:tcPr>
            <w:tcW w:w="2150" w:type="dxa"/>
            <w:vAlign w:val="center"/>
          </w:tcPr>
          <w:p w:rsidR="00D35C77" w:rsidRDefault="0022123A">
            <w:pPr>
              <w:spacing w:line="200" w:lineRule="exact"/>
              <w:rPr>
                <w:sz w:val="18"/>
                <w:szCs w:val="18"/>
              </w:rPr>
            </w:pPr>
            <w:r>
              <w:rPr>
                <w:sz w:val="18"/>
                <w:szCs w:val="18"/>
              </w:rPr>
              <w:t>Timing relationship description</w:t>
            </w:r>
          </w:p>
        </w:tc>
        <w:tc>
          <w:tcPr>
            <w:tcW w:w="5312" w:type="dxa"/>
            <w:vAlign w:val="center"/>
          </w:tcPr>
          <w:p w:rsidR="00D35C77" w:rsidRDefault="0022123A">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rsidR="00D35C77" w:rsidRDefault="0022123A">
            <w:pPr>
              <w:spacing w:line="200" w:lineRule="exact"/>
              <w:rPr>
                <w:sz w:val="18"/>
                <w:szCs w:val="18"/>
              </w:rPr>
            </w:pPr>
            <w:r>
              <w:rPr>
                <w:sz w:val="18"/>
                <w:szCs w:val="18"/>
              </w:rPr>
              <w:t>(ms)</w:t>
            </w:r>
          </w:p>
        </w:tc>
      </w:tr>
      <w:tr w:rsidR="00D35C77">
        <w:trPr>
          <w:trHeight w:val="751"/>
          <w:jc w:val="center"/>
        </w:trPr>
        <w:tc>
          <w:tcPr>
            <w:tcW w:w="657" w:type="dxa"/>
            <w:vAlign w:val="center"/>
          </w:tcPr>
          <w:p w:rsidR="00D35C77" w:rsidRDefault="0022123A">
            <w:pPr>
              <w:spacing w:line="200" w:lineRule="exact"/>
              <w:rPr>
                <w:sz w:val="18"/>
                <w:szCs w:val="18"/>
              </w:rPr>
            </w:pPr>
            <w:r>
              <w:rPr>
                <w:sz w:val="18"/>
                <w:szCs w:val="18"/>
              </w:rPr>
              <w:t>1</w:t>
            </w:r>
          </w:p>
        </w:tc>
        <w:tc>
          <w:tcPr>
            <w:tcW w:w="2150" w:type="dxa"/>
            <w:vAlign w:val="center"/>
          </w:tcPr>
          <w:p w:rsidR="00D35C77" w:rsidRDefault="0022123A">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w:t>
            </w:r>
            <w:r>
              <w:rPr>
                <w:sz w:val="18"/>
                <w:szCs w:val="18"/>
              </w:rPr>
              <w:t>MPUCCH</w:t>
            </w:r>
          </w:p>
        </w:tc>
        <w:tc>
          <w:tcPr>
            <w:tcW w:w="5312" w:type="dxa"/>
            <w:vAlign w:val="center"/>
          </w:tcPr>
          <w:p w:rsidR="00D35C77" w:rsidRDefault="0022123A">
            <w:pPr>
              <w:spacing w:line="200" w:lineRule="exact"/>
              <w:rPr>
                <w:sz w:val="18"/>
                <w:szCs w:val="18"/>
              </w:rPr>
            </w:pPr>
            <w:r>
              <w:rPr>
                <w:sz w:val="18"/>
                <w:szCs w:val="18"/>
              </w:rPr>
              <w:t>4,5,6,7,8,9,10,11,13,15,17</w:t>
            </w:r>
          </w:p>
        </w:tc>
      </w:tr>
      <w:tr w:rsidR="00D35C77">
        <w:trPr>
          <w:jc w:val="center"/>
        </w:trPr>
        <w:tc>
          <w:tcPr>
            <w:tcW w:w="657" w:type="dxa"/>
            <w:vAlign w:val="center"/>
          </w:tcPr>
          <w:p w:rsidR="00D35C77" w:rsidRDefault="0022123A">
            <w:pPr>
              <w:spacing w:line="200" w:lineRule="exact"/>
              <w:rPr>
                <w:sz w:val="18"/>
                <w:szCs w:val="18"/>
              </w:rPr>
            </w:pPr>
            <w:r>
              <w:rPr>
                <w:sz w:val="18"/>
                <w:szCs w:val="18"/>
              </w:rPr>
              <w:t>2</w:t>
            </w:r>
          </w:p>
        </w:tc>
        <w:tc>
          <w:tcPr>
            <w:tcW w:w="2150" w:type="dxa"/>
            <w:vAlign w:val="center"/>
          </w:tcPr>
          <w:p w:rsidR="00D35C77" w:rsidRDefault="0022123A">
            <w:pPr>
              <w:spacing w:line="200" w:lineRule="exact"/>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DCI scheduled PUSCH</w:t>
            </w:r>
          </w:p>
        </w:tc>
        <w:tc>
          <w:tcPr>
            <w:tcW w:w="5312" w:type="dxa"/>
            <w:vAlign w:val="center"/>
          </w:tcPr>
          <w:p w:rsidR="00D35C77" w:rsidRDefault="0022123A">
            <w:pPr>
              <w:spacing w:line="200" w:lineRule="exact"/>
              <w:rPr>
                <w:sz w:val="18"/>
                <w:szCs w:val="18"/>
              </w:rPr>
            </w:pPr>
            <w:r>
              <w:rPr>
                <w:sz w:val="18"/>
                <w:szCs w:val="18"/>
              </w:rPr>
              <w:t>4</w:t>
            </w:r>
          </w:p>
        </w:tc>
      </w:tr>
      <w:tr w:rsidR="00D35C77">
        <w:trPr>
          <w:jc w:val="center"/>
        </w:trPr>
        <w:tc>
          <w:tcPr>
            <w:tcW w:w="657" w:type="dxa"/>
            <w:vAlign w:val="center"/>
          </w:tcPr>
          <w:p w:rsidR="00D35C77" w:rsidRDefault="0022123A">
            <w:pPr>
              <w:spacing w:line="200" w:lineRule="exact"/>
              <w:rPr>
                <w:sz w:val="18"/>
                <w:szCs w:val="18"/>
              </w:rPr>
            </w:pPr>
            <w:r>
              <w:rPr>
                <w:sz w:val="18"/>
                <w:szCs w:val="18"/>
              </w:rPr>
              <w:t>3</w:t>
            </w:r>
          </w:p>
        </w:tc>
        <w:tc>
          <w:tcPr>
            <w:tcW w:w="2150" w:type="dxa"/>
            <w:vAlign w:val="center"/>
          </w:tcPr>
          <w:p w:rsidR="00D35C77" w:rsidRDefault="0022123A">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RAR grant scheduled PUSCH </w:t>
            </w:r>
          </w:p>
          <w:p w:rsidR="00D35C77" w:rsidRDefault="0022123A">
            <w:pPr>
              <w:spacing w:line="200" w:lineRule="exact"/>
              <w:rPr>
                <w:sz w:val="18"/>
                <w:szCs w:val="18"/>
              </w:rPr>
            </w:pPr>
            <w:r>
              <w:rPr>
                <w:sz w:val="18"/>
                <w:szCs w:val="18"/>
              </w:rPr>
              <w:t>(Also can be configured with UL delay in RAR grant)</w:t>
            </w:r>
          </w:p>
        </w:tc>
        <w:tc>
          <w:tcPr>
            <w:tcW w:w="5312" w:type="dxa"/>
            <w:vAlign w:val="center"/>
          </w:tcPr>
          <w:p w:rsidR="00D35C77" w:rsidRDefault="0022123A">
            <w:pPr>
              <w:spacing w:line="200" w:lineRule="exact"/>
              <w:rPr>
                <w:sz w:val="18"/>
                <w:szCs w:val="18"/>
              </w:rPr>
            </w:pPr>
            <w:r>
              <w:rPr>
                <w:sz w:val="18"/>
                <w:szCs w:val="18"/>
              </w:rPr>
              <w:t xml:space="preserve">For CEmodeA, </w:t>
            </w:r>
          </w:p>
          <w:p w:rsidR="00D35C77" w:rsidRDefault="0022123A">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rsidR="00D35C77" w:rsidRDefault="0022123A">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rsidR="00D35C77" w:rsidRDefault="0022123A">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D35C77">
        <w:trPr>
          <w:jc w:val="center"/>
        </w:trPr>
        <w:tc>
          <w:tcPr>
            <w:tcW w:w="657" w:type="dxa"/>
            <w:vAlign w:val="center"/>
          </w:tcPr>
          <w:p w:rsidR="00D35C77" w:rsidRDefault="0022123A">
            <w:pPr>
              <w:spacing w:line="200" w:lineRule="exact"/>
              <w:rPr>
                <w:sz w:val="18"/>
                <w:szCs w:val="18"/>
              </w:rPr>
            </w:pPr>
            <w:r>
              <w:rPr>
                <w:sz w:val="18"/>
                <w:szCs w:val="18"/>
              </w:rPr>
              <w:t>4</w:t>
            </w:r>
          </w:p>
        </w:tc>
        <w:tc>
          <w:tcPr>
            <w:tcW w:w="2150" w:type="dxa"/>
            <w:vAlign w:val="center"/>
          </w:tcPr>
          <w:p w:rsidR="00D35C77" w:rsidRDefault="0022123A">
            <w:pPr>
              <w:spacing w:line="200" w:lineRule="exact"/>
              <w:rPr>
                <w:sz w:val="18"/>
                <w:szCs w:val="18"/>
              </w:rPr>
            </w:pPr>
            <w:r>
              <w:rPr>
                <w:sz w:val="18"/>
                <w:szCs w:val="18"/>
              </w:rPr>
              <w:t>s</w:t>
            </w:r>
            <w:r>
              <w:rPr>
                <w:rFonts w:hint="eastAsia"/>
                <w:sz w:val="18"/>
                <w:szCs w:val="18"/>
              </w:rPr>
              <w:t>tart of Msg2 RAR window</w:t>
            </w:r>
          </w:p>
        </w:tc>
        <w:tc>
          <w:tcPr>
            <w:tcW w:w="5312" w:type="dxa"/>
            <w:vAlign w:val="center"/>
          </w:tcPr>
          <w:p w:rsidR="00D35C77" w:rsidRDefault="0022123A">
            <w:pPr>
              <w:spacing w:line="200" w:lineRule="exact"/>
              <w:rPr>
                <w:sz w:val="18"/>
                <w:szCs w:val="18"/>
              </w:rPr>
            </w:pPr>
            <w:r>
              <w:rPr>
                <w:sz w:val="18"/>
                <w:szCs w:val="18"/>
              </w:rPr>
              <w:t>3</w:t>
            </w:r>
          </w:p>
        </w:tc>
      </w:tr>
      <w:tr w:rsidR="00D35C77">
        <w:trPr>
          <w:jc w:val="center"/>
        </w:trPr>
        <w:tc>
          <w:tcPr>
            <w:tcW w:w="657" w:type="dxa"/>
            <w:vAlign w:val="center"/>
          </w:tcPr>
          <w:p w:rsidR="00D35C77" w:rsidRDefault="0022123A">
            <w:pPr>
              <w:spacing w:line="200" w:lineRule="exact"/>
              <w:rPr>
                <w:sz w:val="18"/>
                <w:szCs w:val="18"/>
              </w:rPr>
            </w:pPr>
            <w:r>
              <w:rPr>
                <w:sz w:val="18"/>
                <w:szCs w:val="18"/>
              </w:rPr>
              <w:t>5</w:t>
            </w:r>
          </w:p>
        </w:tc>
        <w:tc>
          <w:tcPr>
            <w:tcW w:w="2150" w:type="dxa"/>
            <w:vAlign w:val="center"/>
          </w:tcPr>
          <w:p w:rsidR="00D35C77" w:rsidRDefault="0022123A">
            <w:pPr>
              <w:spacing w:line="200" w:lineRule="exact"/>
              <w:rPr>
                <w:sz w:val="18"/>
                <w:szCs w:val="18"/>
              </w:rPr>
            </w:pPr>
            <w:r>
              <w:rPr>
                <w:rFonts w:hint="eastAsia"/>
                <w:sz w:val="18"/>
                <w:szCs w:val="18"/>
              </w:rPr>
              <w:t>PDCCH order PRACH</w:t>
            </w:r>
          </w:p>
        </w:tc>
        <w:tc>
          <w:tcPr>
            <w:tcW w:w="5312" w:type="dxa"/>
            <w:vAlign w:val="center"/>
          </w:tcPr>
          <w:p w:rsidR="00D35C77" w:rsidRDefault="0022123A">
            <w:pPr>
              <w:spacing w:beforeLines="50" w:before="156"/>
              <w:rPr>
                <w:sz w:val="18"/>
                <w:szCs w:val="18"/>
              </w:rPr>
            </w:pPr>
            <w:r>
              <w:rPr>
                <w:rFonts w:hint="eastAsia"/>
                <w:sz w:val="18"/>
                <w:szCs w:val="18"/>
              </w:rPr>
              <w:t>the value is k</w:t>
            </w:r>
            <w:r>
              <w:rPr>
                <w:rFonts w:hint="eastAsia"/>
                <w:sz w:val="18"/>
                <w:szCs w:val="18"/>
              </w:rPr>
              <w:t>2</w:t>
            </w:r>
            <w:r>
              <w:rPr>
                <w:rFonts w:hint="eastAsia"/>
                <w:sz w:val="18"/>
                <w:szCs w:val="18"/>
              </w:rPr>
              <w:t xml:space="preserve"> </w:t>
            </w:r>
            <w:r>
              <w:rPr>
                <w:rFonts w:ascii="Arial" w:hAnsi="Arial" w:cs="Arial"/>
                <w:sz w:val="18"/>
                <w:szCs w:val="18"/>
              </w:rPr>
              <w:t>≥</w:t>
            </w:r>
            <w:r>
              <w:rPr>
                <w:rFonts w:ascii="Arial" w:hAnsi="Arial" w:cs="Arial" w:hint="eastAsia"/>
                <w:sz w:val="18"/>
                <w:szCs w:val="18"/>
              </w:rPr>
              <w:t xml:space="preserve"> </w:t>
            </w:r>
            <w:r>
              <w:rPr>
                <w:sz w:val="18"/>
                <w:szCs w:val="18"/>
              </w:rPr>
              <w:t>6</w:t>
            </w:r>
          </w:p>
        </w:tc>
      </w:tr>
      <w:tr w:rsidR="00D35C77">
        <w:trPr>
          <w:jc w:val="center"/>
        </w:trPr>
        <w:tc>
          <w:tcPr>
            <w:tcW w:w="657" w:type="dxa"/>
            <w:vAlign w:val="center"/>
          </w:tcPr>
          <w:p w:rsidR="00D35C77" w:rsidRDefault="0022123A">
            <w:pPr>
              <w:spacing w:line="200" w:lineRule="exact"/>
              <w:rPr>
                <w:sz w:val="18"/>
                <w:szCs w:val="18"/>
              </w:rPr>
            </w:pPr>
            <w:r>
              <w:rPr>
                <w:sz w:val="18"/>
                <w:szCs w:val="18"/>
              </w:rPr>
              <w:t>6</w:t>
            </w:r>
          </w:p>
        </w:tc>
        <w:tc>
          <w:tcPr>
            <w:tcW w:w="2150" w:type="dxa"/>
            <w:vAlign w:val="center"/>
          </w:tcPr>
          <w:p w:rsidR="00D35C77" w:rsidRDefault="0022123A">
            <w:pPr>
              <w:spacing w:line="200" w:lineRule="exact"/>
              <w:rPr>
                <w:sz w:val="18"/>
                <w:szCs w:val="18"/>
              </w:rPr>
            </w:pPr>
            <w:r>
              <w:rPr>
                <w:sz w:val="18"/>
                <w:szCs w:val="18"/>
              </w:rPr>
              <w:t>A</w:t>
            </w:r>
            <w:r>
              <w:rPr>
                <w:rFonts w:hint="eastAsia"/>
                <w:sz w:val="18"/>
                <w:szCs w:val="18"/>
              </w:rPr>
              <w:t xml:space="preserve">pplying time of timing advance command </w:t>
            </w:r>
          </w:p>
        </w:tc>
        <w:tc>
          <w:tcPr>
            <w:tcW w:w="5312" w:type="dxa"/>
            <w:vAlign w:val="center"/>
          </w:tcPr>
          <w:p w:rsidR="00D35C77" w:rsidRDefault="0022123A">
            <w:pPr>
              <w:spacing w:beforeLines="50" w:before="156"/>
              <w:rPr>
                <w:sz w:val="18"/>
                <w:szCs w:val="18"/>
              </w:rPr>
            </w:pPr>
            <w:r>
              <w:rPr>
                <w:sz w:val="18"/>
                <w:szCs w:val="18"/>
              </w:rPr>
              <w:t>6</w:t>
            </w:r>
          </w:p>
        </w:tc>
      </w:tr>
      <w:tr w:rsidR="00D35C77">
        <w:trPr>
          <w:jc w:val="center"/>
        </w:trPr>
        <w:tc>
          <w:tcPr>
            <w:tcW w:w="657" w:type="dxa"/>
            <w:vAlign w:val="center"/>
          </w:tcPr>
          <w:p w:rsidR="00D35C77" w:rsidRDefault="0022123A">
            <w:pPr>
              <w:spacing w:line="200" w:lineRule="exact"/>
              <w:rPr>
                <w:sz w:val="18"/>
                <w:szCs w:val="18"/>
              </w:rPr>
            </w:pPr>
            <w:r>
              <w:rPr>
                <w:sz w:val="18"/>
                <w:szCs w:val="18"/>
              </w:rPr>
              <w:t>7</w:t>
            </w:r>
          </w:p>
        </w:tc>
        <w:tc>
          <w:tcPr>
            <w:tcW w:w="2150" w:type="dxa"/>
            <w:vAlign w:val="center"/>
          </w:tcPr>
          <w:p w:rsidR="00D35C77" w:rsidRDefault="0022123A">
            <w:pPr>
              <w:spacing w:line="200" w:lineRule="exact"/>
              <w:rPr>
                <w:sz w:val="18"/>
                <w:szCs w:val="18"/>
              </w:rPr>
            </w:pPr>
            <w:r>
              <w:rPr>
                <w:sz w:val="18"/>
                <w:szCs w:val="18"/>
              </w:rPr>
              <w:t>s</w:t>
            </w:r>
            <w:r>
              <w:rPr>
                <w:rFonts w:hint="eastAsia"/>
                <w:sz w:val="18"/>
                <w:szCs w:val="18"/>
              </w:rPr>
              <w:t xml:space="preserve">tart of </w:t>
            </w:r>
            <w:r>
              <w:rPr>
                <w:rFonts w:hint="eastAsia"/>
                <w:sz w:val="18"/>
                <w:szCs w:val="18"/>
              </w:rPr>
              <w:t>monitoring PUR response window</w:t>
            </w:r>
          </w:p>
        </w:tc>
        <w:tc>
          <w:tcPr>
            <w:tcW w:w="5312" w:type="dxa"/>
            <w:vAlign w:val="center"/>
          </w:tcPr>
          <w:p w:rsidR="00D35C77" w:rsidRDefault="0022123A">
            <w:pPr>
              <w:spacing w:beforeLines="50" w:before="156"/>
              <w:rPr>
                <w:sz w:val="18"/>
                <w:szCs w:val="18"/>
              </w:rPr>
            </w:pPr>
            <w:r>
              <w:rPr>
                <w:rFonts w:hint="eastAsia"/>
                <w:sz w:val="18"/>
                <w:szCs w:val="18"/>
              </w:rPr>
              <w:t>4</w:t>
            </w:r>
          </w:p>
        </w:tc>
      </w:tr>
    </w:tbl>
    <w:p w:rsidR="00D35C77" w:rsidRDefault="0022123A">
      <w:pPr>
        <w:pStyle w:val="af1"/>
        <w:spacing w:beforeLines="50" w:before="156"/>
        <w:ind w:left="420" w:firstLineChars="0" w:firstLine="0"/>
        <w:rPr>
          <w:sz w:val="20"/>
          <w:szCs w:val="20"/>
        </w:rPr>
      </w:pPr>
      <w:r>
        <w:rPr>
          <w:sz w:val="20"/>
          <w:szCs w:val="20"/>
        </w:rPr>
        <w:lastRenderedPageBreak/>
        <w:t>Similar as the NB-IoT, there is also some additional assumption</w:t>
      </w:r>
      <w:r w:rsidR="0089772B">
        <w:rPr>
          <w:sz w:val="20"/>
          <w:szCs w:val="20"/>
        </w:rPr>
        <w:t>s</w:t>
      </w:r>
      <w:r>
        <w:rPr>
          <w:sz w:val="20"/>
          <w:szCs w:val="20"/>
        </w:rPr>
        <w:t xml:space="preserve"> for the application of timing offset. For example, for the timing for RAR grant scheduled PUSCH, </w:t>
      </w:r>
      <w:r>
        <w:rPr>
          <w:rFonts w:hint="eastAsia"/>
          <w:sz w:val="20"/>
          <w:szCs w:val="20"/>
        </w:rPr>
        <w:t xml:space="preserve">if </w:t>
      </w:r>
      <w:r>
        <w:rPr>
          <w:sz w:val="20"/>
          <w:szCs w:val="20"/>
        </w:rPr>
        <w:t xml:space="preserve">the UL delay field </w:t>
      </w:r>
      <w:r>
        <w:rPr>
          <w:rFonts w:hint="eastAsia"/>
          <w:sz w:val="20"/>
          <w:szCs w:val="20"/>
        </w:rPr>
        <w:t xml:space="preserve">is </w:t>
      </w:r>
      <w:r>
        <w:rPr>
          <w:rFonts w:hint="eastAsia"/>
          <w:sz w:val="20"/>
          <w:szCs w:val="20"/>
        </w:rPr>
        <w:t>configured</w:t>
      </w:r>
      <w:r>
        <w:rPr>
          <w:rFonts w:hint="eastAsia"/>
          <w:sz w:val="20"/>
          <w:szCs w:val="20"/>
        </w:rPr>
        <w:t xml:space="preserve"> to </w:t>
      </w:r>
      <w:r>
        <w:rPr>
          <w:sz w:val="20"/>
          <w:szCs w:val="20"/>
        </w:rPr>
        <w:t>‘</w:t>
      </w:r>
      <w:r>
        <w:rPr>
          <w:rFonts w:hint="eastAsia"/>
          <w:sz w:val="20"/>
          <w:szCs w:val="20"/>
        </w:rPr>
        <w:t>1</w:t>
      </w:r>
      <w:r>
        <w:rPr>
          <w:sz w:val="20"/>
          <w:szCs w:val="20"/>
        </w:rPr>
        <w:t>’</w:t>
      </w:r>
      <w:r>
        <w:rPr>
          <w:rFonts w:hint="eastAsia"/>
          <w:sz w:val="20"/>
          <w:szCs w:val="20"/>
        </w:rPr>
        <w:t xml:space="preserve"> </w:t>
      </w:r>
      <w:r>
        <w:rPr>
          <w:sz w:val="20"/>
          <w:szCs w:val="20"/>
        </w:rPr>
        <w:t xml:space="preserve">for UEs </w:t>
      </w:r>
      <w:r>
        <w:rPr>
          <w:sz w:val="20"/>
          <w:szCs w:val="20"/>
        </w:rPr>
        <w:t>in CEmodeA</w:t>
      </w:r>
      <w:r>
        <w:rPr>
          <w:rFonts w:hint="eastAsia"/>
          <w:sz w:val="20"/>
          <w:szCs w:val="20"/>
        </w:rPr>
        <w:t>, it ensures</w:t>
      </w:r>
      <w:r>
        <w:rPr>
          <w:rFonts w:hint="eastAsia"/>
          <w:sz w:val="20"/>
          <w:szCs w:val="20"/>
        </w:rPr>
        <w:t xml:space="preserve"> </w:t>
      </w:r>
      <w:r>
        <w:rPr>
          <w:rFonts w:hint="eastAsia"/>
          <w:sz w:val="20"/>
          <w:szCs w:val="20"/>
        </w:rPr>
        <w:t xml:space="preserve">PUSCH is transmitted in </w:t>
      </w:r>
      <w:r>
        <w:rPr>
          <w:rFonts w:hint="eastAsia"/>
          <w:sz w:val="20"/>
          <w:szCs w:val="20"/>
        </w:rPr>
        <w:t>an</w:t>
      </w:r>
      <w:r>
        <w:rPr>
          <w:rFonts w:hint="eastAsia"/>
          <w:sz w:val="20"/>
          <w:szCs w:val="20"/>
          <w:lang w:eastAsia="zh-TW"/>
        </w:rPr>
        <w:t xml:space="preserve"> available UL subframe</w:t>
      </w:r>
      <w:r>
        <w:rPr>
          <w:rFonts w:hint="eastAsia"/>
          <w:sz w:val="20"/>
          <w:szCs w:val="20"/>
        </w:rPr>
        <w:t>.</w:t>
      </w:r>
      <w:r>
        <w:rPr>
          <w:sz w:val="20"/>
          <w:szCs w:val="20"/>
        </w:rPr>
        <w:t xml:space="preserve"> And for TDD serving cell, value of time offset is based on the UL/DL configuration indicated by higher layers, which is a fixed value in most cases. </w:t>
      </w:r>
    </w:p>
    <w:p w:rsidR="00D35C77" w:rsidRDefault="0022123A">
      <w:pPr>
        <w:pStyle w:val="af1"/>
        <w:spacing w:beforeLines="50" w:before="156"/>
        <w:ind w:left="420" w:firstLineChars="0" w:firstLine="0"/>
        <w:rPr>
          <w:sz w:val="20"/>
          <w:szCs w:val="20"/>
        </w:rPr>
      </w:pPr>
      <w:r>
        <w:rPr>
          <w:sz w:val="20"/>
          <w:szCs w:val="20"/>
        </w:rPr>
        <w:t>Additional, others timing relationship, e.g. timing of aperiodic SRS</w:t>
      </w:r>
      <w:bookmarkStart w:id="6" w:name="_GoBack"/>
      <w:bookmarkEnd w:id="6"/>
      <w:r>
        <w:rPr>
          <w:sz w:val="20"/>
          <w:szCs w:val="20"/>
        </w:rPr>
        <w:t xml:space="preserve"> or CSI-RS related timing </w:t>
      </w:r>
      <w:r>
        <w:rPr>
          <w:sz w:val="20"/>
          <w:szCs w:val="20"/>
        </w:rPr>
        <w:t>relationships may be further checked if necessary.</w:t>
      </w:r>
    </w:p>
    <w:p w:rsidR="00D35C77" w:rsidRDefault="0022123A">
      <w:pPr>
        <w:spacing w:beforeLines="50" w:before="156"/>
        <w:rPr>
          <w:i/>
          <w:iCs/>
          <w:sz w:val="20"/>
          <w:szCs w:val="20"/>
        </w:rPr>
      </w:pPr>
      <w:r>
        <w:rPr>
          <w:b/>
          <w:bCs/>
          <w:i/>
          <w:iCs/>
          <w:sz w:val="20"/>
          <w:szCs w:val="20"/>
        </w:rPr>
        <w:t xml:space="preserve">Observation 3: </w:t>
      </w:r>
      <w:r>
        <w:rPr>
          <w:i/>
          <w:iCs/>
          <w:sz w:val="20"/>
          <w:szCs w:val="20"/>
        </w:rPr>
        <w:t>Similar to NB-IoT, for eMTC different values of time offset can be configured in various timing relationships, whether enhanced or not should take the value range into account.</w:t>
      </w:r>
    </w:p>
    <w:p w:rsidR="00D35C77" w:rsidRDefault="0022123A">
      <w:pPr>
        <w:spacing w:beforeLines="50" w:before="156"/>
        <w:rPr>
          <w:i/>
          <w:strike/>
          <w:kern w:val="0"/>
          <w:sz w:val="20"/>
          <w:szCs w:val="20"/>
          <w:lang w:val="en-GB"/>
        </w:rPr>
      </w:pPr>
      <w:r>
        <w:rPr>
          <w:b/>
          <w:i/>
          <w:iCs/>
          <w:sz w:val="20"/>
          <w:szCs w:val="20"/>
        </w:rPr>
        <w:t>Proposal 1:</w:t>
      </w:r>
      <w:r>
        <w:rPr>
          <w:i/>
          <w:iCs/>
          <w:sz w:val="20"/>
          <w:szCs w:val="20"/>
        </w:rPr>
        <w:t xml:space="preserve"> T</w:t>
      </w:r>
      <w:r>
        <w:rPr>
          <w:i/>
          <w:iCs/>
          <w:sz w:val="20"/>
          <w:szCs w:val="20"/>
        </w:rPr>
        <w:t>he reuse of NR-NTN conclusion for NB-IoT/eMTC on timing relationship should be check</w:t>
      </w:r>
      <w:r>
        <w:rPr>
          <w:rFonts w:hint="eastAsia"/>
          <w:i/>
          <w:iCs/>
          <w:sz w:val="20"/>
          <w:szCs w:val="20"/>
        </w:rPr>
        <w:t>ed</w:t>
      </w:r>
      <w:r>
        <w:rPr>
          <w:i/>
          <w:iCs/>
          <w:sz w:val="20"/>
          <w:szCs w:val="20"/>
        </w:rPr>
        <w:t xml:space="preserve"> per case.</w:t>
      </w:r>
    </w:p>
    <w:p w:rsidR="00D35C77" w:rsidRDefault="0022123A">
      <w:pPr>
        <w:pStyle w:val="2"/>
        <w:numPr>
          <w:ilvl w:val="1"/>
          <w:numId w:val="4"/>
        </w:numPr>
        <w:rPr>
          <w:rFonts w:ascii="Times New Roman" w:eastAsia="宋体" w:hAnsi="Times New Roman"/>
          <w:sz w:val="24"/>
          <w:szCs w:val="24"/>
          <w:lang w:val="en-US"/>
        </w:rPr>
      </w:pPr>
      <w:r>
        <w:rPr>
          <w:rFonts w:ascii="Times New Roman" w:eastAsia="宋体" w:hAnsi="Times New Roman" w:hint="eastAsia"/>
          <w:sz w:val="24"/>
          <w:szCs w:val="24"/>
          <w:lang w:val="en-US"/>
        </w:rPr>
        <w:t>Timing of monitoring NPDCCH for Half duplex-FDD UE</w:t>
      </w:r>
    </w:p>
    <w:p w:rsidR="00D35C77" w:rsidRDefault="0022123A">
      <w:pPr>
        <w:widowControl/>
        <w:spacing w:beforeLines="50" w:before="156" w:afterLines="50" w:after="156"/>
        <w:rPr>
          <w:kern w:val="0"/>
          <w:sz w:val="20"/>
          <w:szCs w:val="20"/>
        </w:rPr>
      </w:pPr>
      <w:r>
        <w:rPr>
          <w:kern w:val="0"/>
          <w:sz w:val="20"/>
          <w:szCs w:val="20"/>
        </w:rPr>
        <w:t xml:space="preserve">In the specification on NB-IoT, there is constraint for UE monitoring NPDCCH in a period of time [4]. For </w:t>
      </w:r>
      <w:r>
        <w:rPr>
          <w:kern w:val="0"/>
          <w:sz w:val="20"/>
          <w:szCs w:val="20"/>
        </w:rPr>
        <w:t>example, assume a UE detects NPDCCH with DCI Format N0 ending in subframe n, and the NPUSCH format 1 transmission starts from subframe n+k. The UE may be not required to monitor an NPDCCH candidate from subframe n+1 to subframe n+k-1.</w:t>
      </w:r>
    </w:p>
    <w:p w:rsidR="00D35C77" w:rsidRDefault="0022123A">
      <w:pPr>
        <w:widowControl/>
        <w:spacing w:beforeLines="50" w:before="156" w:afterLines="50" w:after="156"/>
        <w:jc w:val="left"/>
        <w:rPr>
          <w:kern w:val="0"/>
          <w:sz w:val="20"/>
          <w:szCs w:val="20"/>
        </w:rPr>
      </w:pPr>
      <w:r>
        <w:rPr>
          <w:kern w:val="0"/>
          <w:sz w:val="20"/>
          <w:szCs w:val="20"/>
        </w:rPr>
        <w:t>In above case, the UE</w:t>
      </w:r>
      <w:r>
        <w:rPr>
          <w:kern w:val="0"/>
          <w:sz w:val="20"/>
          <w:szCs w:val="20"/>
        </w:rPr>
        <w:t xml:space="preserve"> is not required to monitor a PDCCH during the whole scheduling delay</w:t>
      </w:r>
      <w:r>
        <w:rPr>
          <w:rFonts w:hint="eastAsia"/>
          <w:kern w:val="0"/>
          <w:sz w:val="20"/>
          <w:szCs w:val="20"/>
        </w:rPr>
        <w:t xml:space="preserve"> e.g. the value of k</w:t>
      </w:r>
      <w:r>
        <w:rPr>
          <w:kern w:val="0"/>
          <w:sz w:val="20"/>
          <w:szCs w:val="20"/>
        </w:rPr>
        <w:t xml:space="preserve">. However, if the K_offset is introduced in the time relationship case due to the long RTD in NTN network, then the limitation in the spec may be modified accordingly </w:t>
      </w:r>
      <w:r>
        <w:rPr>
          <w:kern w:val="0"/>
          <w:sz w:val="20"/>
          <w:szCs w:val="20"/>
        </w:rPr>
        <w:t>as</w:t>
      </w:r>
      <w:r>
        <w:rPr>
          <w:rFonts w:hint="eastAsia"/>
          <w:kern w:val="0"/>
          <w:sz w:val="20"/>
          <w:szCs w:val="20"/>
        </w:rPr>
        <w:t xml:space="preserve"> follows</w:t>
      </w:r>
      <w:r>
        <w:rPr>
          <w:kern w:val="0"/>
          <w:sz w:val="20"/>
          <w:szCs w:val="20"/>
        </w:rPr>
        <w:t xml:space="preserve">:   </w:t>
      </w:r>
    </w:p>
    <w:p w:rsidR="00D35C77" w:rsidRDefault="0022123A">
      <w:pPr>
        <w:spacing w:beforeLines="50" w:before="156" w:afterLines="50" w:after="156"/>
        <w:rPr>
          <w:i/>
          <w:iCs/>
          <w:sz w:val="20"/>
          <w:szCs w:val="20"/>
        </w:rPr>
      </w:pPr>
      <w:r>
        <w:rPr>
          <w:i/>
          <w:iCs/>
          <w:sz w:val="20"/>
          <w:szCs w:val="20"/>
        </w:rPr>
        <w:t>The UE is not required to monitor an NPDCCH candidate in any subframe starting from subframe n+1 to subframe n+k+K_offset-1.</w:t>
      </w:r>
    </w:p>
    <w:p w:rsidR="00D35C77" w:rsidRDefault="0022123A">
      <w:pPr>
        <w:rPr>
          <w:sz w:val="20"/>
          <w:szCs w:val="20"/>
        </w:rPr>
      </w:pPr>
      <w:r>
        <w:rPr>
          <w:rFonts w:hint="eastAsia"/>
          <w:sz w:val="20"/>
          <w:szCs w:val="20"/>
        </w:rPr>
        <w:t>Because t</w:t>
      </w:r>
      <w:r>
        <w:rPr>
          <w:sz w:val="20"/>
          <w:szCs w:val="20"/>
        </w:rPr>
        <w:t>he limit can make sure avoiding the potential collision between the UL transmission (with unknown TA) and D</w:t>
      </w:r>
      <w:r>
        <w:rPr>
          <w:sz w:val="20"/>
          <w:szCs w:val="20"/>
        </w:rPr>
        <w:t xml:space="preserve">L receiving (e.g. receiving NPDCCH) as </w:t>
      </w:r>
      <w:r>
        <w:rPr>
          <w:sz w:val="20"/>
          <w:szCs w:val="20"/>
        </w:rPr>
        <w:fldChar w:fldCharType="begin"/>
      </w:r>
      <w:r>
        <w:rPr>
          <w:sz w:val="20"/>
          <w:szCs w:val="20"/>
        </w:rPr>
        <w:instrText xml:space="preserve"> REF _Ref24860 </w:instrText>
      </w:r>
      <w:r>
        <w:rPr>
          <w:sz w:val="20"/>
          <w:szCs w:val="20"/>
        </w:rPr>
        <w:fldChar w:fldCharType="separate"/>
      </w:r>
      <w:r>
        <w:rPr>
          <w:sz w:val="20"/>
          <w:szCs w:val="20"/>
        </w:rPr>
        <w:t>Figure 1</w:t>
      </w:r>
      <w:r>
        <w:rPr>
          <w:sz w:val="20"/>
          <w:szCs w:val="20"/>
        </w:rPr>
        <w:fldChar w:fldCharType="end"/>
      </w:r>
      <w:r>
        <w:rPr>
          <w:sz w:val="20"/>
          <w:szCs w:val="20"/>
        </w:rPr>
        <w:t xml:space="preserve"> depicted.</w:t>
      </w:r>
    </w:p>
    <w:p w:rsidR="00D35C77" w:rsidRDefault="0022123A">
      <w:pPr>
        <w:keepNext/>
        <w:spacing w:beforeLines="50" w:before="156" w:afterLines="50" w:after="156"/>
        <w:jc w:val="center"/>
      </w:pPr>
      <w:r>
        <w:rPr>
          <w:noProof/>
          <w:sz w:val="20"/>
          <w:szCs w:val="20"/>
        </w:rPr>
        <w:drawing>
          <wp:inline distT="0" distB="0" distL="114300" distR="114300">
            <wp:extent cx="4555490" cy="627380"/>
            <wp:effectExtent l="0" t="0" r="16510"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55490" cy="627380"/>
                    </a:xfrm>
                    <a:prstGeom prst="rect">
                      <a:avLst/>
                    </a:prstGeom>
                    <a:noFill/>
                    <a:ln>
                      <a:noFill/>
                    </a:ln>
                  </pic:spPr>
                </pic:pic>
              </a:graphicData>
            </a:graphic>
          </wp:inline>
        </w:drawing>
      </w:r>
    </w:p>
    <w:p w:rsidR="00D35C77" w:rsidRDefault="0022123A">
      <w:pPr>
        <w:pStyle w:val="a3"/>
        <w:spacing w:afterLines="50" w:after="156"/>
        <w:jc w:val="center"/>
        <w:rPr>
          <w:rFonts w:ascii="Times New Roman" w:hAnsi="Times New Roman" w:cs="Times New Roman"/>
        </w:rPr>
      </w:pPr>
      <w:bookmarkStart w:id="7" w:name="_Ref2486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7"/>
      <w:r>
        <w:rPr>
          <w:rFonts w:ascii="Times New Roman" w:eastAsia="宋体" w:hAnsi="Times New Roman" w:cs="Times New Roman"/>
        </w:rPr>
        <w:t xml:space="preserve"> </w:t>
      </w:r>
      <w:r>
        <w:rPr>
          <w:rFonts w:ascii="Times New Roman" w:hAnsi="Times New Roman" w:cs="Times New Roman" w:hint="eastAsia"/>
        </w:rPr>
        <w:t>N</w:t>
      </w:r>
      <w:r>
        <w:rPr>
          <w:rFonts w:ascii="Times New Roman" w:hAnsi="Times New Roman" w:cs="Times New Roman"/>
        </w:rPr>
        <w:t>o collision between UL transmission and DL receiving during the scheduling offset</w:t>
      </w:r>
    </w:p>
    <w:p w:rsidR="00D35C77" w:rsidRDefault="0022123A">
      <w:pPr>
        <w:rPr>
          <w:sz w:val="20"/>
          <w:szCs w:val="20"/>
        </w:rPr>
      </w:pPr>
      <w:r>
        <w:rPr>
          <w:sz w:val="20"/>
          <w:szCs w:val="20"/>
        </w:rPr>
        <w:t xml:space="preserve">On the other hand, if the TA is known </w:t>
      </w:r>
      <w:r>
        <w:rPr>
          <w:rFonts w:hint="eastAsia"/>
          <w:sz w:val="20"/>
          <w:szCs w:val="20"/>
        </w:rPr>
        <w:t>at</w:t>
      </w:r>
      <w:r>
        <w:rPr>
          <w:sz w:val="20"/>
          <w:szCs w:val="20"/>
        </w:rPr>
        <w:t xml:space="preserve"> both BS side and UE </w:t>
      </w:r>
      <w:r>
        <w:rPr>
          <w:sz w:val="20"/>
          <w:szCs w:val="20"/>
        </w:rPr>
        <w:t xml:space="preserve">side, or the TA does not exceed a boundary as </w:t>
      </w:r>
      <w:r>
        <w:rPr>
          <w:sz w:val="20"/>
          <w:szCs w:val="20"/>
        </w:rPr>
        <w:fldChar w:fldCharType="begin"/>
      </w:r>
      <w:r>
        <w:rPr>
          <w:sz w:val="20"/>
          <w:szCs w:val="20"/>
        </w:rPr>
        <w:instrText xml:space="preserve"> REF _Ref25579 </w:instrText>
      </w:r>
      <w:r>
        <w:rPr>
          <w:sz w:val="20"/>
          <w:szCs w:val="20"/>
        </w:rPr>
        <w:fldChar w:fldCharType="separate"/>
      </w:r>
      <w:r>
        <w:t>Figure 2</w:t>
      </w:r>
      <w:r>
        <w:rPr>
          <w:sz w:val="20"/>
          <w:szCs w:val="20"/>
        </w:rPr>
        <w:fldChar w:fldCharType="end"/>
      </w:r>
      <w:r>
        <w:rPr>
          <w:sz w:val="20"/>
          <w:szCs w:val="20"/>
        </w:rPr>
        <w:t xml:space="preserve"> shown, the collision can also be avoided</w:t>
      </w:r>
      <w:r>
        <w:rPr>
          <w:rFonts w:hint="eastAsia"/>
          <w:sz w:val="20"/>
          <w:szCs w:val="20"/>
        </w:rPr>
        <w:t>.</w:t>
      </w:r>
      <w:r>
        <w:rPr>
          <w:sz w:val="20"/>
          <w:szCs w:val="20"/>
        </w:rPr>
        <w:t xml:space="preserve"> </w:t>
      </w:r>
      <w:r>
        <w:rPr>
          <w:rFonts w:hint="eastAsia"/>
          <w:sz w:val="20"/>
          <w:szCs w:val="20"/>
        </w:rPr>
        <w:t>M</w:t>
      </w:r>
      <w:r>
        <w:rPr>
          <w:sz w:val="20"/>
          <w:szCs w:val="20"/>
        </w:rPr>
        <w:t xml:space="preserve">eanwhile an extra </w:t>
      </w:r>
      <w:r>
        <w:rPr>
          <w:rFonts w:hint="eastAsia"/>
          <w:sz w:val="20"/>
          <w:szCs w:val="20"/>
        </w:rPr>
        <w:t xml:space="preserve">piece of </w:t>
      </w:r>
      <w:r>
        <w:rPr>
          <w:sz w:val="20"/>
          <w:szCs w:val="20"/>
        </w:rPr>
        <w:t>time resource donated as ‘X’ in the figure may be exploited</w:t>
      </w:r>
      <w:r>
        <w:rPr>
          <w:rFonts w:hint="eastAsia"/>
          <w:sz w:val="20"/>
          <w:szCs w:val="20"/>
        </w:rPr>
        <w:t xml:space="preserve"> if the constraint </w:t>
      </w:r>
      <w:r>
        <w:rPr>
          <w:sz w:val="20"/>
          <w:szCs w:val="20"/>
        </w:rPr>
        <w:t>wa</w:t>
      </w:r>
      <w:r>
        <w:rPr>
          <w:rFonts w:hint="eastAsia"/>
          <w:sz w:val="20"/>
          <w:szCs w:val="20"/>
        </w:rPr>
        <w:t>s relaxed</w:t>
      </w:r>
      <w:r>
        <w:rPr>
          <w:sz w:val="20"/>
          <w:szCs w:val="20"/>
        </w:rPr>
        <w:t>.</w:t>
      </w:r>
      <w:r>
        <w:rPr>
          <w:rFonts w:hint="eastAsia"/>
          <w:sz w:val="20"/>
          <w:szCs w:val="20"/>
        </w:rPr>
        <w:t xml:space="preserve"> </w:t>
      </w:r>
      <w:r>
        <w:rPr>
          <w:sz w:val="20"/>
          <w:szCs w:val="20"/>
        </w:rPr>
        <w:t xml:space="preserve">So </w:t>
      </w:r>
      <w:r>
        <w:rPr>
          <w:rFonts w:hint="eastAsia"/>
          <w:sz w:val="20"/>
          <w:szCs w:val="20"/>
        </w:rPr>
        <w:t xml:space="preserve">another kind of spec modification accordingly </w:t>
      </w:r>
      <w:r>
        <w:rPr>
          <w:sz w:val="20"/>
          <w:szCs w:val="20"/>
        </w:rPr>
        <w:t xml:space="preserve">may be </w:t>
      </w:r>
      <w:r>
        <w:rPr>
          <w:rFonts w:hint="eastAsia"/>
          <w:sz w:val="20"/>
          <w:szCs w:val="20"/>
        </w:rPr>
        <w:t>as follows:</w:t>
      </w:r>
    </w:p>
    <w:p w:rsidR="00D35C77" w:rsidRDefault="0022123A">
      <w:pPr>
        <w:spacing w:beforeLines="50" w:before="156" w:afterLines="50" w:after="156"/>
        <w:rPr>
          <w:sz w:val="20"/>
          <w:szCs w:val="20"/>
        </w:rPr>
      </w:pPr>
      <w:r>
        <w:rPr>
          <w:rFonts w:hint="eastAsia"/>
          <w:i/>
          <w:iCs/>
          <w:sz w:val="20"/>
          <w:szCs w:val="20"/>
        </w:rPr>
        <w:t>T</w:t>
      </w:r>
      <w:r>
        <w:rPr>
          <w:i/>
          <w:iCs/>
          <w:sz w:val="20"/>
          <w:szCs w:val="20"/>
        </w:rPr>
        <w:t>he UE is not required to monitor an NPDCCH candidate in any subframe starting from subframe n+</w:t>
      </w:r>
      <w:r>
        <w:rPr>
          <w:rFonts w:hint="eastAsia"/>
          <w:i/>
          <w:iCs/>
          <w:sz w:val="20"/>
          <w:szCs w:val="20"/>
        </w:rPr>
        <w:t>k+</w:t>
      </w:r>
      <w:r>
        <w:rPr>
          <w:i/>
          <w:iCs/>
          <w:sz w:val="20"/>
          <w:szCs w:val="20"/>
        </w:rPr>
        <w:t>Koffset</w:t>
      </w:r>
      <w:r>
        <w:rPr>
          <w:rFonts w:hint="eastAsia"/>
          <w:i/>
          <w:iCs/>
          <w:sz w:val="20"/>
          <w:szCs w:val="20"/>
        </w:rPr>
        <w:t>-TA</w:t>
      </w:r>
      <w:r>
        <w:rPr>
          <w:i/>
          <w:iCs/>
          <w:sz w:val="20"/>
          <w:szCs w:val="20"/>
        </w:rPr>
        <w:t xml:space="preserve"> to subframe n+k+Koffset-1. </w:t>
      </w:r>
    </w:p>
    <w:p w:rsidR="00D35C77" w:rsidRDefault="0022123A">
      <w:pPr>
        <w:pStyle w:val="a3"/>
        <w:jc w:val="center"/>
      </w:pPr>
      <w:r>
        <w:rPr>
          <w:noProof/>
        </w:rPr>
        <w:drawing>
          <wp:inline distT="0" distB="0" distL="114300" distR="114300">
            <wp:extent cx="4526280" cy="695325"/>
            <wp:effectExtent l="0" t="0" r="762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526280" cy="695325"/>
                    </a:xfrm>
                    <a:prstGeom prst="rect">
                      <a:avLst/>
                    </a:prstGeom>
                    <a:noFill/>
                    <a:ln>
                      <a:noFill/>
                    </a:ln>
                  </pic:spPr>
                </pic:pic>
              </a:graphicData>
            </a:graphic>
          </wp:inline>
        </w:drawing>
      </w:r>
    </w:p>
    <w:p w:rsidR="00D35C77" w:rsidRDefault="0022123A">
      <w:pPr>
        <w:pStyle w:val="a3"/>
        <w:jc w:val="center"/>
      </w:pPr>
      <w:bookmarkStart w:id="8" w:name="_Ref25579"/>
      <w:r>
        <w:rPr>
          <w:rFonts w:ascii="Times New Roman" w:hAnsi="Times New Roman" w:cs="Times New Roman"/>
        </w:rPr>
        <w:lastRenderedPageBreak/>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r>
        <w:rPr>
          <w:rFonts w:ascii="Times New Roman" w:eastAsia="宋体" w:hAnsi="Times New Roman" w:cs="Times New Roman"/>
        </w:rPr>
        <w:t>N</w:t>
      </w:r>
      <w:r>
        <w:rPr>
          <w:rFonts w:ascii="Times New Roman" w:hAnsi="Times New Roman" w:cs="Times New Roman"/>
        </w:rPr>
        <w:t>o collision betwee</w:t>
      </w:r>
      <w:r>
        <w:rPr>
          <w:rFonts w:ascii="Times New Roman" w:hAnsi="Times New Roman" w:cs="Times New Roman"/>
        </w:rPr>
        <w:t>n UL transmission and DL receiving with known TA</w:t>
      </w:r>
      <w:bookmarkEnd w:id="8"/>
    </w:p>
    <w:p w:rsidR="00D35C77" w:rsidRDefault="0022123A">
      <w:pPr>
        <w:spacing w:beforeLines="50" w:before="156" w:afterLines="50" w:after="156"/>
        <w:rPr>
          <w:sz w:val="20"/>
          <w:szCs w:val="20"/>
        </w:rPr>
      </w:pPr>
      <w:r>
        <w:rPr>
          <w:sz w:val="20"/>
          <w:szCs w:val="20"/>
        </w:rPr>
        <w:t>Base on the second way of modification, people may study</w:t>
      </w:r>
      <w:r>
        <w:rPr>
          <w:rFonts w:hint="eastAsia"/>
          <w:sz w:val="20"/>
          <w:szCs w:val="20"/>
        </w:rPr>
        <w:t xml:space="preserve"> potential enhancement on utilizing the remaining resource in </w:t>
      </w:r>
      <w:r>
        <w:rPr>
          <w:sz w:val="20"/>
          <w:szCs w:val="20"/>
        </w:rPr>
        <w:t>‘</w:t>
      </w:r>
      <w:r>
        <w:rPr>
          <w:rFonts w:hint="eastAsia"/>
          <w:sz w:val="20"/>
          <w:szCs w:val="20"/>
        </w:rPr>
        <w:t>X</w:t>
      </w:r>
      <w:r>
        <w:rPr>
          <w:sz w:val="20"/>
          <w:szCs w:val="20"/>
        </w:rPr>
        <w:t>’</w:t>
      </w:r>
      <w:r>
        <w:rPr>
          <w:rFonts w:hint="eastAsia"/>
          <w:sz w:val="20"/>
          <w:szCs w:val="20"/>
        </w:rPr>
        <w:t xml:space="preserve"> except the necessary time gap between the receiving DL and the actual UL transmission</w:t>
      </w:r>
      <w:r>
        <w:rPr>
          <w:rFonts w:hint="eastAsia"/>
          <w:sz w:val="20"/>
          <w:szCs w:val="20"/>
        </w:rPr>
        <w:t>.</w:t>
      </w:r>
      <w:r>
        <w:rPr>
          <w:sz w:val="20"/>
          <w:szCs w:val="20"/>
        </w:rPr>
        <w:t xml:space="preserve"> </w:t>
      </w:r>
    </w:p>
    <w:p w:rsidR="00D35C77" w:rsidRDefault="0022123A">
      <w:pPr>
        <w:adjustRightInd w:val="0"/>
        <w:snapToGrid w:val="0"/>
        <w:spacing w:afterLines="50" w:after="156"/>
        <w:rPr>
          <w:bCs/>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bCs/>
          <w:i/>
          <w:kern w:val="0"/>
          <w:sz w:val="20"/>
          <w:szCs w:val="20"/>
        </w:rPr>
        <w:t>L</w:t>
      </w:r>
      <w:r>
        <w:rPr>
          <w:rFonts w:hint="eastAsia"/>
          <w:bCs/>
          <w:i/>
          <w:kern w:val="0"/>
          <w:sz w:val="20"/>
          <w:szCs w:val="20"/>
          <w:lang w:val="en-GB"/>
        </w:rPr>
        <w:t xml:space="preserve">imitation </w:t>
      </w:r>
      <w:r>
        <w:rPr>
          <w:rFonts w:hint="eastAsia"/>
          <w:bCs/>
          <w:i/>
          <w:kern w:val="0"/>
          <w:sz w:val="20"/>
          <w:szCs w:val="20"/>
        </w:rPr>
        <w:t xml:space="preserve">on NPDCCH monitoring </w:t>
      </w:r>
      <w:r>
        <w:rPr>
          <w:rFonts w:hint="eastAsia"/>
          <w:bCs/>
          <w:i/>
          <w:kern w:val="0"/>
          <w:sz w:val="20"/>
          <w:szCs w:val="20"/>
          <w:lang w:val="en-GB"/>
        </w:rPr>
        <w:t xml:space="preserve">in the spec </w:t>
      </w:r>
      <w:r>
        <w:rPr>
          <w:rFonts w:hint="eastAsia"/>
          <w:bCs/>
          <w:i/>
          <w:kern w:val="0"/>
          <w:sz w:val="20"/>
          <w:szCs w:val="20"/>
        </w:rPr>
        <w:t>should</w:t>
      </w:r>
      <w:r>
        <w:rPr>
          <w:rFonts w:hint="eastAsia"/>
          <w:bCs/>
          <w:i/>
          <w:kern w:val="0"/>
          <w:sz w:val="20"/>
          <w:szCs w:val="20"/>
          <w:lang w:val="en-GB"/>
        </w:rPr>
        <w:t xml:space="preserve"> be modified accordingly </w:t>
      </w:r>
      <w:r>
        <w:rPr>
          <w:bCs/>
          <w:i/>
          <w:kern w:val="0"/>
          <w:sz w:val="20"/>
          <w:szCs w:val="20"/>
          <w:lang w:val="en-GB"/>
        </w:rPr>
        <w:t>if</w:t>
      </w:r>
      <w:r>
        <w:rPr>
          <w:rFonts w:hint="eastAsia"/>
          <w:bCs/>
          <w:i/>
          <w:kern w:val="0"/>
          <w:sz w:val="20"/>
          <w:szCs w:val="20"/>
          <w:lang w:val="en-GB"/>
        </w:rPr>
        <w:t xml:space="preserve"> the K_offset is introduced in the time relationship</w:t>
      </w:r>
      <w:r>
        <w:rPr>
          <w:rFonts w:hint="eastAsia"/>
          <w:bCs/>
          <w:i/>
          <w:kern w:val="0"/>
          <w:sz w:val="20"/>
          <w:szCs w:val="20"/>
        </w:rPr>
        <w:t>.</w:t>
      </w:r>
      <w:r>
        <w:rPr>
          <w:bCs/>
          <w:sz w:val="20"/>
          <w:szCs w:val="20"/>
        </w:rPr>
        <w:t xml:space="preserve"> </w:t>
      </w:r>
    </w:p>
    <w:p w:rsidR="00D35C77" w:rsidRDefault="0022123A">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D35C77" w:rsidRDefault="0022123A">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 xml:space="preserve">related timing relationship issues to support NB-IoT and eMTC over </w:t>
      </w:r>
      <w:r>
        <w:rPr>
          <w:rFonts w:hint="eastAsia"/>
          <w:kern w:val="0"/>
          <w:sz w:val="20"/>
          <w:szCs w:val="20"/>
        </w:rPr>
        <w:t>satellite</w:t>
      </w:r>
      <w:r>
        <w:rPr>
          <w:kern w:val="0"/>
          <w:sz w:val="20"/>
          <w:szCs w:val="20"/>
          <w:lang w:val="en-GB"/>
        </w:rPr>
        <w:t xml:space="preserve"> is </w:t>
      </w:r>
      <w:r>
        <w:rPr>
          <w:kern w:val="0"/>
          <w:sz w:val="20"/>
          <w:szCs w:val="20"/>
        </w:rPr>
        <w:t>discussed</w:t>
      </w:r>
      <w:r>
        <w:rPr>
          <w:kern w:val="0"/>
          <w:sz w:val="20"/>
          <w:szCs w:val="20"/>
          <w:lang w:val="en-GB"/>
        </w:rPr>
        <w:t xml:space="preserve"> with following proposals: </w:t>
      </w:r>
    </w:p>
    <w:p w:rsidR="00D35C77" w:rsidRDefault="0022123A">
      <w:pPr>
        <w:adjustRightInd w:val="0"/>
        <w:snapToGrid w:val="0"/>
        <w:spacing w:beforeLines="50" w:before="156" w:afterLines="50" w:after="156"/>
        <w:rPr>
          <w:b/>
          <w:bCs/>
          <w:i/>
          <w:iCs/>
          <w:sz w:val="20"/>
          <w:szCs w:val="20"/>
        </w:rPr>
      </w:pPr>
      <w:r>
        <w:rPr>
          <w:b/>
          <w:bCs/>
          <w:i/>
          <w:iCs/>
          <w:sz w:val="20"/>
          <w:szCs w:val="20"/>
        </w:rPr>
        <w:t xml:space="preserve">Observation 1: </w:t>
      </w:r>
      <w:r>
        <w:rPr>
          <w:i/>
          <w:iCs/>
          <w:sz w:val="20"/>
          <w:szCs w:val="20"/>
        </w:rPr>
        <w:t>In some cases, e.g., Msg-3 transmission and TDD, the introduction of K_offset may not be needed for NB-IoT.</w:t>
      </w:r>
    </w:p>
    <w:p w:rsidR="00D35C77" w:rsidRDefault="0022123A">
      <w:pPr>
        <w:adjustRightInd w:val="0"/>
        <w:snapToGrid w:val="0"/>
        <w:spacing w:beforeLines="50" w:before="156" w:afterLines="50" w:after="156"/>
        <w:rPr>
          <w:i/>
          <w:iCs/>
          <w:sz w:val="20"/>
          <w:szCs w:val="20"/>
        </w:rPr>
      </w:pPr>
      <w:r>
        <w:rPr>
          <w:b/>
          <w:bCs/>
          <w:i/>
          <w:iCs/>
          <w:sz w:val="20"/>
          <w:szCs w:val="20"/>
        </w:rPr>
        <w:t xml:space="preserve">Observation 2: </w:t>
      </w:r>
      <w:r>
        <w:rPr>
          <w:i/>
          <w:iCs/>
          <w:sz w:val="20"/>
          <w:szCs w:val="20"/>
        </w:rPr>
        <w:t>For the start of Msg2 RAR window, eNB should assume pre-compensation</w:t>
      </w:r>
      <w:r>
        <w:rPr>
          <w:i/>
          <w:iCs/>
          <w:sz w:val="20"/>
          <w:szCs w:val="20"/>
        </w:rPr>
        <w:t xml:space="preserve"> on preamble transmission in IoT-NTN.</w:t>
      </w:r>
    </w:p>
    <w:p w:rsidR="00D35C77" w:rsidRDefault="0022123A">
      <w:pPr>
        <w:adjustRightInd w:val="0"/>
        <w:snapToGrid w:val="0"/>
        <w:spacing w:beforeLines="50" w:before="156" w:afterLines="50" w:after="156"/>
        <w:rPr>
          <w:i/>
          <w:iCs/>
          <w:sz w:val="20"/>
          <w:szCs w:val="20"/>
        </w:rPr>
      </w:pPr>
      <w:r>
        <w:rPr>
          <w:b/>
          <w:bCs/>
          <w:i/>
          <w:iCs/>
          <w:sz w:val="20"/>
          <w:szCs w:val="20"/>
        </w:rPr>
        <w:t xml:space="preserve">Observation 3: </w:t>
      </w:r>
      <w:r>
        <w:rPr>
          <w:i/>
          <w:iCs/>
          <w:sz w:val="20"/>
          <w:szCs w:val="20"/>
        </w:rPr>
        <w:t>Similar to NB-IoT, for eMTC different values of time offset can be configured in various timing relationships, whether enhanced or not should take the value range into account.</w:t>
      </w:r>
    </w:p>
    <w:p w:rsidR="00D35C77" w:rsidRDefault="0022123A">
      <w:pPr>
        <w:adjustRightInd w:val="0"/>
        <w:snapToGrid w:val="0"/>
        <w:spacing w:beforeLines="50" w:before="156" w:afterLines="50" w:after="156"/>
        <w:rPr>
          <w:i/>
          <w:iCs/>
          <w:sz w:val="20"/>
          <w:szCs w:val="20"/>
        </w:rPr>
      </w:pPr>
      <w:r>
        <w:rPr>
          <w:b/>
          <w:i/>
          <w:iCs/>
          <w:sz w:val="20"/>
          <w:szCs w:val="20"/>
        </w:rPr>
        <w:t>Proposal 1:</w:t>
      </w:r>
      <w:r>
        <w:rPr>
          <w:i/>
          <w:iCs/>
          <w:sz w:val="20"/>
          <w:szCs w:val="20"/>
        </w:rPr>
        <w:t xml:space="preserve"> The reuse of NR-NTN conclusion for NB-IoT/eMTC on timing relationship should be check</w:t>
      </w:r>
      <w:r>
        <w:rPr>
          <w:rFonts w:hint="eastAsia"/>
          <w:i/>
          <w:iCs/>
          <w:sz w:val="20"/>
          <w:szCs w:val="20"/>
        </w:rPr>
        <w:t>ed</w:t>
      </w:r>
      <w:r>
        <w:rPr>
          <w:i/>
          <w:iCs/>
          <w:sz w:val="20"/>
          <w:szCs w:val="20"/>
        </w:rPr>
        <w:t xml:space="preserve"> per case.</w:t>
      </w:r>
    </w:p>
    <w:p w:rsidR="00D35C77" w:rsidRDefault="0022123A">
      <w:pPr>
        <w:adjustRightInd w:val="0"/>
        <w:snapToGrid w:val="0"/>
        <w:spacing w:before="50" w:afterLines="50" w:after="156"/>
        <w:rPr>
          <w:bCs/>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bCs/>
          <w:i/>
          <w:kern w:val="0"/>
          <w:sz w:val="20"/>
          <w:szCs w:val="20"/>
        </w:rPr>
        <w:t>L</w:t>
      </w:r>
      <w:r>
        <w:rPr>
          <w:rFonts w:hint="eastAsia"/>
          <w:bCs/>
          <w:i/>
          <w:kern w:val="0"/>
          <w:sz w:val="20"/>
          <w:szCs w:val="20"/>
          <w:lang w:val="en-GB"/>
        </w:rPr>
        <w:t xml:space="preserve">imitation </w:t>
      </w:r>
      <w:r>
        <w:rPr>
          <w:rFonts w:hint="eastAsia"/>
          <w:bCs/>
          <w:i/>
          <w:kern w:val="0"/>
          <w:sz w:val="20"/>
          <w:szCs w:val="20"/>
        </w:rPr>
        <w:t xml:space="preserve">on NPDCCH monitoring </w:t>
      </w:r>
      <w:r>
        <w:rPr>
          <w:rFonts w:hint="eastAsia"/>
          <w:bCs/>
          <w:i/>
          <w:kern w:val="0"/>
          <w:sz w:val="20"/>
          <w:szCs w:val="20"/>
          <w:lang w:val="en-GB"/>
        </w:rPr>
        <w:t xml:space="preserve">in the spec </w:t>
      </w:r>
      <w:r>
        <w:rPr>
          <w:rFonts w:hint="eastAsia"/>
          <w:bCs/>
          <w:i/>
          <w:kern w:val="0"/>
          <w:sz w:val="20"/>
          <w:szCs w:val="20"/>
        </w:rPr>
        <w:t>should</w:t>
      </w:r>
      <w:r>
        <w:rPr>
          <w:rFonts w:hint="eastAsia"/>
          <w:bCs/>
          <w:i/>
          <w:kern w:val="0"/>
          <w:sz w:val="20"/>
          <w:szCs w:val="20"/>
          <w:lang w:val="en-GB"/>
        </w:rPr>
        <w:t xml:space="preserve"> be modified accordingly </w:t>
      </w:r>
      <w:r>
        <w:rPr>
          <w:bCs/>
          <w:i/>
          <w:kern w:val="0"/>
          <w:sz w:val="20"/>
          <w:szCs w:val="20"/>
          <w:lang w:val="en-GB"/>
        </w:rPr>
        <w:t>if</w:t>
      </w:r>
      <w:r>
        <w:rPr>
          <w:rFonts w:hint="eastAsia"/>
          <w:bCs/>
          <w:i/>
          <w:kern w:val="0"/>
          <w:sz w:val="20"/>
          <w:szCs w:val="20"/>
          <w:lang w:val="en-GB"/>
        </w:rPr>
        <w:t xml:space="preserve"> the K_offset is introduced in the time relationship</w:t>
      </w:r>
      <w:r>
        <w:rPr>
          <w:rFonts w:hint="eastAsia"/>
          <w:bCs/>
          <w:i/>
          <w:kern w:val="0"/>
          <w:sz w:val="20"/>
          <w:szCs w:val="20"/>
        </w:rPr>
        <w:t>.</w:t>
      </w:r>
      <w:r>
        <w:rPr>
          <w:bCs/>
          <w:sz w:val="20"/>
          <w:szCs w:val="20"/>
        </w:rPr>
        <w:t xml:space="preserve"> </w:t>
      </w:r>
    </w:p>
    <w:p w:rsidR="00D35C77" w:rsidRDefault="0022123A">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D35C77" w:rsidRDefault="0022123A">
      <w:pPr>
        <w:pStyle w:val="ListParagraph1"/>
        <w:widowControl/>
        <w:numPr>
          <w:ilvl w:val="0"/>
          <w:numId w:val="6"/>
        </w:numPr>
        <w:jc w:val="left"/>
        <w:rPr>
          <w:sz w:val="20"/>
          <w:szCs w:val="20"/>
        </w:rPr>
      </w:pPr>
      <w:bookmarkStart w:id="9" w:name="_Ref54074159"/>
      <w:bookmarkStart w:id="10" w:name="_Ref40282619"/>
      <w:bookmarkStart w:id="11" w:name="_Ref54300673"/>
      <w:r>
        <w:rPr>
          <w:rFonts w:hint="eastAsia"/>
          <w:sz w:val="20"/>
          <w:szCs w:val="20"/>
        </w:rPr>
        <w:t>R</w:t>
      </w:r>
      <w:r>
        <w:rPr>
          <w:sz w:val="20"/>
          <w:szCs w:val="20"/>
        </w:rPr>
        <w:t>A</w:t>
      </w:r>
      <w:r>
        <w:rPr>
          <w:sz w:val="20"/>
          <w:szCs w:val="20"/>
        </w:rPr>
        <w:t>N1#10</w:t>
      </w:r>
      <w:r>
        <w:rPr>
          <w:rFonts w:hint="eastAsia"/>
          <w:sz w:val="20"/>
          <w:szCs w:val="20"/>
        </w:rPr>
        <w:t>3</w:t>
      </w:r>
      <w:r>
        <w:rPr>
          <w:sz w:val="20"/>
          <w:szCs w:val="20"/>
        </w:rPr>
        <w:t>-e Chairman’s notes</w:t>
      </w:r>
      <w:bookmarkEnd w:id="9"/>
      <w:r>
        <w:rPr>
          <w:rFonts w:hint="eastAsia"/>
          <w:sz w:val="20"/>
          <w:szCs w:val="20"/>
        </w:rPr>
        <w:t>.</w:t>
      </w:r>
    </w:p>
    <w:p w:rsidR="00D35C77" w:rsidRDefault="0022123A">
      <w:pPr>
        <w:pStyle w:val="ListParagraph1"/>
        <w:widowControl/>
        <w:numPr>
          <w:ilvl w:val="0"/>
          <w:numId w:val="6"/>
        </w:numPr>
        <w:jc w:val="left"/>
        <w:rPr>
          <w:sz w:val="20"/>
          <w:szCs w:val="20"/>
        </w:rPr>
      </w:pPr>
      <w:r>
        <w:rPr>
          <w:rFonts w:hint="eastAsia"/>
          <w:sz w:val="20"/>
          <w:szCs w:val="20"/>
        </w:rPr>
        <w:t>R</w:t>
      </w:r>
      <w:r>
        <w:rPr>
          <w:sz w:val="20"/>
          <w:szCs w:val="20"/>
        </w:rPr>
        <w:t>AN1#102-e Chairman’s notes</w:t>
      </w:r>
      <w:r>
        <w:rPr>
          <w:rFonts w:hint="eastAsia"/>
          <w:sz w:val="20"/>
          <w:szCs w:val="20"/>
        </w:rPr>
        <w:t>.</w:t>
      </w:r>
    </w:p>
    <w:p w:rsidR="00D35C77" w:rsidRDefault="0022123A">
      <w:pPr>
        <w:pStyle w:val="ListParagraph1"/>
        <w:widowControl/>
        <w:numPr>
          <w:ilvl w:val="0"/>
          <w:numId w:val="6"/>
        </w:numPr>
        <w:jc w:val="left"/>
        <w:rPr>
          <w:sz w:val="20"/>
          <w:szCs w:val="20"/>
        </w:rPr>
      </w:pPr>
      <w:r>
        <w:rPr>
          <w:sz w:val="20"/>
          <w:szCs w:val="20"/>
        </w:rPr>
        <w:t>R1-2100244 Discussion on timing relationship for NR-NTN.</w:t>
      </w:r>
    </w:p>
    <w:bookmarkEnd w:id="10"/>
    <w:bookmarkEnd w:id="11"/>
    <w:p w:rsidR="00D35C77" w:rsidRDefault="0022123A">
      <w:pPr>
        <w:widowControl/>
        <w:numPr>
          <w:ilvl w:val="0"/>
          <w:numId w:val="6"/>
        </w:numPr>
        <w:autoSpaceDE w:val="0"/>
        <w:autoSpaceDN w:val="0"/>
        <w:rPr>
          <w:sz w:val="20"/>
          <w:szCs w:val="20"/>
        </w:rPr>
      </w:pPr>
      <w:r>
        <w:rPr>
          <w:rFonts w:hint="eastAsia"/>
          <w:sz w:val="20"/>
          <w:szCs w:val="20"/>
          <w:lang w:val="en-GB"/>
        </w:rPr>
        <w:t>3GPP TS</w:t>
      </w:r>
      <w:r>
        <w:rPr>
          <w:sz w:val="20"/>
          <w:szCs w:val="20"/>
          <w:lang w:val="en-GB"/>
        </w:rPr>
        <w:t xml:space="preserve"> 3</w:t>
      </w:r>
      <w:r>
        <w:rPr>
          <w:rFonts w:hint="eastAsia"/>
          <w:sz w:val="20"/>
          <w:szCs w:val="20"/>
        </w:rPr>
        <w:t>6</w:t>
      </w:r>
      <w:r>
        <w:rPr>
          <w:sz w:val="20"/>
          <w:szCs w:val="20"/>
          <w:lang w:val="en-GB"/>
        </w:rPr>
        <w:t>.21</w:t>
      </w:r>
      <w:r>
        <w:rPr>
          <w:rFonts w:hint="eastAsia"/>
          <w:sz w:val="20"/>
          <w:szCs w:val="20"/>
        </w:rPr>
        <w:t>3</w:t>
      </w:r>
      <w:r>
        <w:rPr>
          <w:rFonts w:hint="eastAsia"/>
          <w:sz w:val="20"/>
          <w:szCs w:val="20"/>
          <w:lang w:val="en-GB"/>
        </w:rPr>
        <w:t xml:space="preserve">: </w:t>
      </w:r>
      <w:r>
        <w:rPr>
          <w:sz w:val="20"/>
          <w:szCs w:val="20"/>
          <w:lang w:val="en-GB"/>
        </w:rPr>
        <w:t>“</w:t>
      </w:r>
      <w:r>
        <w:rPr>
          <w:rFonts w:hint="eastAsia"/>
          <w:sz w:val="20"/>
          <w:szCs w:val="20"/>
        </w:rPr>
        <w:t>E-UTRA</w:t>
      </w:r>
      <w:r>
        <w:rPr>
          <w:rFonts w:hint="eastAsia"/>
          <w:sz w:val="20"/>
          <w:szCs w:val="20"/>
          <w:lang w:val="en-GB"/>
        </w:rPr>
        <w:t>; Physical layer procedures</w:t>
      </w:r>
      <w:r>
        <w:rPr>
          <w:sz w:val="20"/>
          <w:szCs w:val="20"/>
          <w:lang w:val="en-GB"/>
        </w:rPr>
        <w:t>”</w:t>
      </w:r>
      <w:r>
        <w:rPr>
          <w:rFonts w:hint="eastAsia"/>
          <w:sz w:val="20"/>
          <w:szCs w:val="20"/>
          <w:lang w:val="en-GB"/>
        </w:rPr>
        <w:t>.</w:t>
      </w:r>
    </w:p>
    <w:sectPr w:rsidR="00D35C77">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23A" w:rsidRDefault="0022123A">
      <w:r>
        <w:separator/>
      </w:r>
    </w:p>
  </w:endnote>
  <w:endnote w:type="continuationSeparator" w:id="0">
    <w:p w:rsidR="0022123A" w:rsidRDefault="0022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C77" w:rsidRDefault="0022123A">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35C77" w:rsidRDefault="00D35C7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C77" w:rsidRDefault="0022123A">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DA7453">
      <w:rPr>
        <w:rStyle w:val="ae"/>
        <w:noProof/>
      </w:rPr>
      <w:t>4</w:t>
    </w:r>
    <w:r>
      <w:rPr>
        <w:rStyle w:val="ae"/>
      </w:rPr>
      <w:fldChar w:fldCharType="end"/>
    </w:r>
    <w:r>
      <w:rPr>
        <w:rStyle w:val="ae"/>
        <w:rFonts w:hint="eastAsia"/>
      </w:rPr>
      <w:t>页</w:t>
    </w:r>
  </w:p>
  <w:p w:rsidR="00D35C77" w:rsidRDefault="0022123A">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23A" w:rsidRDefault="0022123A">
      <w:r>
        <w:separator/>
      </w:r>
    </w:p>
  </w:footnote>
  <w:footnote w:type="continuationSeparator" w:id="0">
    <w:p w:rsidR="0022123A" w:rsidRDefault="0022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C77" w:rsidRDefault="00D35C7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C43457B"/>
    <w:multiLevelType w:val="multilevel"/>
    <w:tmpl w:val="2C4345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43DB"/>
    <w:rsid w:val="0002095B"/>
    <w:rsid w:val="000271BA"/>
    <w:rsid w:val="000315D3"/>
    <w:rsid w:val="00034CEB"/>
    <w:rsid w:val="00036EA2"/>
    <w:rsid w:val="00051A9A"/>
    <w:rsid w:val="0005504E"/>
    <w:rsid w:val="000617FD"/>
    <w:rsid w:val="00061B03"/>
    <w:rsid w:val="00062129"/>
    <w:rsid w:val="000634EC"/>
    <w:rsid w:val="00072450"/>
    <w:rsid w:val="00074264"/>
    <w:rsid w:val="00075FD7"/>
    <w:rsid w:val="0007608F"/>
    <w:rsid w:val="0008503F"/>
    <w:rsid w:val="000860A7"/>
    <w:rsid w:val="00092939"/>
    <w:rsid w:val="0009735D"/>
    <w:rsid w:val="000B34AF"/>
    <w:rsid w:val="000C0DA1"/>
    <w:rsid w:val="000D06A6"/>
    <w:rsid w:val="000D12D3"/>
    <w:rsid w:val="000E2826"/>
    <w:rsid w:val="000E4ABE"/>
    <w:rsid w:val="000E5C69"/>
    <w:rsid w:val="000F47FE"/>
    <w:rsid w:val="000F6EAA"/>
    <w:rsid w:val="000F7E9B"/>
    <w:rsid w:val="0010144D"/>
    <w:rsid w:val="001031A2"/>
    <w:rsid w:val="00110D24"/>
    <w:rsid w:val="001169BE"/>
    <w:rsid w:val="0012115D"/>
    <w:rsid w:val="00126145"/>
    <w:rsid w:val="00126D3F"/>
    <w:rsid w:val="00130A1B"/>
    <w:rsid w:val="00133FB7"/>
    <w:rsid w:val="001408A5"/>
    <w:rsid w:val="00141932"/>
    <w:rsid w:val="00141A65"/>
    <w:rsid w:val="00142AF4"/>
    <w:rsid w:val="001511F5"/>
    <w:rsid w:val="001613F4"/>
    <w:rsid w:val="00161D7B"/>
    <w:rsid w:val="00163058"/>
    <w:rsid w:val="001660EC"/>
    <w:rsid w:val="001711AA"/>
    <w:rsid w:val="00172A27"/>
    <w:rsid w:val="001748A8"/>
    <w:rsid w:val="001767E6"/>
    <w:rsid w:val="00190A8D"/>
    <w:rsid w:val="00190C55"/>
    <w:rsid w:val="001913BB"/>
    <w:rsid w:val="001930A7"/>
    <w:rsid w:val="001A1268"/>
    <w:rsid w:val="001A47DF"/>
    <w:rsid w:val="001B21A1"/>
    <w:rsid w:val="001B2856"/>
    <w:rsid w:val="001C1F92"/>
    <w:rsid w:val="001C45B2"/>
    <w:rsid w:val="001C68FC"/>
    <w:rsid w:val="001D332D"/>
    <w:rsid w:val="001E2CC4"/>
    <w:rsid w:val="001E318F"/>
    <w:rsid w:val="00214DB3"/>
    <w:rsid w:val="00214FA0"/>
    <w:rsid w:val="00215A8B"/>
    <w:rsid w:val="00216E0E"/>
    <w:rsid w:val="0022123A"/>
    <w:rsid w:val="00222477"/>
    <w:rsid w:val="0022376C"/>
    <w:rsid w:val="002255C5"/>
    <w:rsid w:val="00227101"/>
    <w:rsid w:val="00227ADD"/>
    <w:rsid w:val="00230125"/>
    <w:rsid w:val="002319CB"/>
    <w:rsid w:val="002333B7"/>
    <w:rsid w:val="002414B9"/>
    <w:rsid w:val="002417A7"/>
    <w:rsid w:val="00243AAA"/>
    <w:rsid w:val="00244D42"/>
    <w:rsid w:val="0024534D"/>
    <w:rsid w:val="002467B3"/>
    <w:rsid w:val="002514AF"/>
    <w:rsid w:val="002521E3"/>
    <w:rsid w:val="0025754A"/>
    <w:rsid w:val="00274654"/>
    <w:rsid w:val="002826DF"/>
    <w:rsid w:val="00293BAA"/>
    <w:rsid w:val="00294255"/>
    <w:rsid w:val="00294FBD"/>
    <w:rsid w:val="002A0854"/>
    <w:rsid w:val="002A0FEF"/>
    <w:rsid w:val="002A5266"/>
    <w:rsid w:val="002B0744"/>
    <w:rsid w:val="002B52F4"/>
    <w:rsid w:val="002B6800"/>
    <w:rsid w:val="002C031F"/>
    <w:rsid w:val="002D0D22"/>
    <w:rsid w:val="002D35FA"/>
    <w:rsid w:val="002D5C68"/>
    <w:rsid w:val="002E300F"/>
    <w:rsid w:val="002E4DBD"/>
    <w:rsid w:val="002E5194"/>
    <w:rsid w:val="002E62F7"/>
    <w:rsid w:val="002E69E3"/>
    <w:rsid w:val="002F0DF8"/>
    <w:rsid w:val="002F1654"/>
    <w:rsid w:val="002F23FB"/>
    <w:rsid w:val="002F491B"/>
    <w:rsid w:val="002F5C62"/>
    <w:rsid w:val="003015A4"/>
    <w:rsid w:val="00306448"/>
    <w:rsid w:val="00312C1A"/>
    <w:rsid w:val="00312DD1"/>
    <w:rsid w:val="00313CA2"/>
    <w:rsid w:val="00314958"/>
    <w:rsid w:val="00316AAB"/>
    <w:rsid w:val="00321C9A"/>
    <w:rsid w:val="0032203E"/>
    <w:rsid w:val="0032290C"/>
    <w:rsid w:val="00324201"/>
    <w:rsid w:val="003244B5"/>
    <w:rsid w:val="0032793A"/>
    <w:rsid w:val="00330954"/>
    <w:rsid w:val="0033176D"/>
    <w:rsid w:val="00331D0B"/>
    <w:rsid w:val="00332091"/>
    <w:rsid w:val="00333476"/>
    <w:rsid w:val="00344D56"/>
    <w:rsid w:val="00345584"/>
    <w:rsid w:val="003504B5"/>
    <w:rsid w:val="003562B5"/>
    <w:rsid w:val="0036111C"/>
    <w:rsid w:val="003615AC"/>
    <w:rsid w:val="00361E97"/>
    <w:rsid w:val="00365135"/>
    <w:rsid w:val="003655CA"/>
    <w:rsid w:val="003669A2"/>
    <w:rsid w:val="00374E2E"/>
    <w:rsid w:val="00376DBC"/>
    <w:rsid w:val="00377136"/>
    <w:rsid w:val="003779EC"/>
    <w:rsid w:val="0038293D"/>
    <w:rsid w:val="00383F4E"/>
    <w:rsid w:val="003A2A06"/>
    <w:rsid w:val="003A4311"/>
    <w:rsid w:val="003B26F6"/>
    <w:rsid w:val="003B3B1B"/>
    <w:rsid w:val="003C2BD4"/>
    <w:rsid w:val="003C53BD"/>
    <w:rsid w:val="003C7958"/>
    <w:rsid w:val="003D0AC6"/>
    <w:rsid w:val="003D77DC"/>
    <w:rsid w:val="003E520A"/>
    <w:rsid w:val="003F0B5B"/>
    <w:rsid w:val="003F58F6"/>
    <w:rsid w:val="003F7778"/>
    <w:rsid w:val="0040055C"/>
    <w:rsid w:val="00402295"/>
    <w:rsid w:val="00402401"/>
    <w:rsid w:val="00412A24"/>
    <w:rsid w:val="00413229"/>
    <w:rsid w:val="004216DB"/>
    <w:rsid w:val="00427917"/>
    <w:rsid w:val="00434951"/>
    <w:rsid w:val="004361E8"/>
    <w:rsid w:val="00436B44"/>
    <w:rsid w:val="0044156F"/>
    <w:rsid w:val="00455EAC"/>
    <w:rsid w:val="0046088D"/>
    <w:rsid w:val="00461847"/>
    <w:rsid w:val="0046439A"/>
    <w:rsid w:val="0046457B"/>
    <w:rsid w:val="00467609"/>
    <w:rsid w:val="00467C01"/>
    <w:rsid w:val="004700B2"/>
    <w:rsid w:val="00473AB3"/>
    <w:rsid w:val="0047465B"/>
    <w:rsid w:val="004751D2"/>
    <w:rsid w:val="00476FF3"/>
    <w:rsid w:val="0048006F"/>
    <w:rsid w:val="0048015D"/>
    <w:rsid w:val="0048071E"/>
    <w:rsid w:val="00481411"/>
    <w:rsid w:val="004A189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2953"/>
    <w:rsid w:val="004F7533"/>
    <w:rsid w:val="0051029C"/>
    <w:rsid w:val="00510763"/>
    <w:rsid w:val="0051579D"/>
    <w:rsid w:val="00516AEA"/>
    <w:rsid w:val="00517D45"/>
    <w:rsid w:val="00520C32"/>
    <w:rsid w:val="00525D37"/>
    <w:rsid w:val="00525F32"/>
    <w:rsid w:val="005303AE"/>
    <w:rsid w:val="0053179B"/>
    <w:rsid w:val="00540B4F"/>
    <w:rsid w:val="00547345"/>
    <w:rsid w:val="005475D3"/>
    <w:rsid w:val="005566F4"/>
    <w:rsid w:val="00562918"/>
    <w:rsid w:val="00573CDF"/>
    <w:rsid w:val="00576785"/>
    <w:rsid w:val="005822A7"/>
    <w:rsid w:val="00582A4D"/>
    <w:rsid w:val="00587E90"/>
    <w:rsid w:val="00592FCB"/>
    <w:rsid w:val="00593505"/>
    <w:rsid w:val="00594691"/>
    <w:rsid w:val="0059796E"/>
    <w:rsid w:val="005A673B"/>
    <w:rsid w:val="005B6FC2"/>
    <w:rsid w:val="005C199B"/>
    <w:rsid w:val="005C2A83"/>
    <w:rsid w:val="005C34EB"/>
    <w:rsid w:val="005C7B0C"/>
    <w:rsid w:val="005D030D"/>
    <w:rsid w:val="005D5F8D"/>
    <w:rsid w:val="005D680C"/>
    <w:rsid w:val="005E5BB8"/>
    <w:rsid w:val="005E645B"/>
    <w:rsid w:val="005E6736"/>
    <w:rsid w:val="005F1B6E"/>
    <w:rsid w:val="005F56A6"/>
    <w:rsid w:val="00602E91"/>
    <w:rsid w:val="0060376F"/>
    <w:rsid w:val="006044A1"/>
    <w:rsid w:val="00610FB4"/>
    <w:rsid w:val="00615121"/>
    <w:rsid w:val="006155FD"/>
    <w:rsid w:val="00616BD6"/>
    <w:rsid w:val="00620346"/>
    <w:rsid w:val="006219E9"/>
    <w:rsid w:val="00634014"/>
    <w:rsid w:val="00634C50"/>
    <w:rsid w:val="00634ED9"/>
    <w:rsid w:val="00640F10"/>
    <w:rsid w:val="00647E24"/>
    <w:rsid w:val="00652E53"/>
    <w:rsid w:val="00660B67"/>
    <w:rsid w:val="006628E6"/>
    <w:rsid w:val="00670A16"/>
    <w:rsid w:val="00676DA6"/>
    <w:rsid w:val="00682170"/>
    <w:rsid w:val="0068513D"/>
    <w:rsid w:val="00690BB8"/>
    <w:rsid w:val="00691184"/>
    <w:rsid w:val="00691335"/>
    <w:rsid w:val="0069393E"/>
    <w:rsid w:val="006946FD"/>
    <w:rsid w:val="006A464B"/>
    <w:rsid w:val="006A5A65"/>
    <w:rsid w:val="006A6C63"/>
    <w:rsid w:val="006B086E"/>
    <w:rsid w:val="006B0D82"/>
    <w:rsid w:val="006B4157"/>
    <w:rsid w:val="006B486B"/>
    <w:rsid w:val="006C2890"/>
    <w:rsid w:val="006C60A2"/>
    <w:rsid w:val="006D07F1"/>
    <w:rsid w:val="006D1532"/>
    <w:rsid w:val="006D1731"/>
    <w:rsid w:val="006D40EF"/>
    <w:rsid w:val="006D7CA8"/>
    <w:rsid w:val="00701FB3"/>
    <w:rsid w:val="00703A53"/>
    <w:rsid w:val="00713A0C"/>
    <w:rsid w:val="00713FB3"/>
    <w:rsid w:val="00714C2F"/>
    <w:rsid w:val="00717679"/>
    <w:rsid w:val="007259B4"/>
    <w:rsid w:val="00727ECE"/>
    <w:rsid w:val="007304E6"/>
    <w:rsid w:val="00732D39"/>
    <w:rsid w:val="00733A99"/>
    <w:rsid w:val="00737F28"/>
    <w:rsid w:val="007462B3"/>
    <w:rsid w:val="00753713"/>
    <w:rsid w:val="0075782B"/>
    <w:rsid w:val="00763814"/>
    <w:rsid w:val="00767214"/>
    <w:rsid w:val="00771468"/>
    <w:rsid w:val="00773474"/>
    <w:rsid w:val="00780C4B"/>
    <w:rsid w:val="00793203"/>
    <w:rsid w:val="00796237"/>
    <w:rsid w:val="00796A2A"/>
    <w:rsid w:val="007A08C4"/>
    <w:rsid w:val="007A1E50"/>
    <w:rsid w:val="007A2A69"/>
    <w:rsid w:val="007A3EA2"/>
    <w:rsid w:val="007A464F"/>
    <w:rsid w:val="007C2C21"/>
    <w:rsid w:val="007C33E4"/>
    <w:rsid w:val="007C79BA"/>
    <w:rsid w:val="007E49CA"/>
    <w:rsid w:val="007E6309"/>
    <w:rsid w:val="007E72EC"/>
    <w:rsid w:val="007E771D"/>
    <w:rsid w:val="007F7F42"/>
    <w:rsid w:val="00801332"/>
    <w:rsid w:val="008035CF"/>
    <w:rsid w:val="00810FFB"/>
    <w:rsid w:val="00813513"/>
    <w:rsid w:val="00815C12"/>
    <w:rsid w:val="00815E7A"/>
    <w:rsid w:val="00821A18"/>
    <w:rsid w:val="00822B6F"/>
    <w:rsid w:val="0082442C"/>
    <w:rsid w:val="00832A12"/>
    <w:rsid w:val="0083422E"/>
    <w:rsid w:val="008556E9"/>
    <w:rsid w:val="00864992"/>
    <w:rsid w:val="00865033"/>
    <w:rsid w:val="008703C6"/>
    <w:rsid w:val="00871A17"/>
    <w:rsid w:val="00872250"/>
    <w:rsid w:val="00872C5F"/>
    <w:rsid w:val="00872EE5"/>
    <w:rsid w:val="0088129E"/>
    <w:rsid w:val="00885685"/>
    <w:rsid w:val="00890690"/>
    <w:rsid w:val="008936DA"/>
    <w:rsid w:val="00893D34"/>
    <w:rsid w:val="0089772B"/>
    <w:rsid w:val="008C0251"/>
    <w:rsid w:val="008C08DE"/>
    <w:rsid w:val="008C4F68"/>
    <w:rsid w:val="008C624D"/>
    <w:rsid w:val="008C71BC"/>
    <w:rsid w:val="008D4B7E"/>
    <w:rsid w:val="008D7817"/>
    <w:rsid w:val="008E0B68"/>
    <w:rsid w:val="008E73BF"/>
    <w:rsid w:val="008F320A"/>
    <w:rsid w:val="008F76F6"/>
    <w:rsid w:val="0090723C"/>
    <w:rsid w:val="009103DA"/>
    <w:rsid w:val="00920268"/>
    <w:rsid w:val="009261F3"/>
    <w:rsid w:val="009301D9"/>
    <w:rsid w:val="00930439"/>
    <w:rsid w:val="009318D8"/>
    <w:rsid w:val="0093463A"/>
    <w:rsid w:val="00936AA8"/>
    <w:rsid w:val="00937543"/>
    <w:rsid w:val="00943F28"/>
    <w:rsid w:val="00944798"/>
    <w:rsid w:val="009505A8"/>
    <w:rsid w:val="0095126A"/>
    <w:rsid w:val="00956EC5"/>
    <w:rsid w:val="00957C22"/>
    <w:rsid w:val="0096003B"/>
    <w:rsid w:val="0096679F"/>
    <w:rsid w:val="00966D1C"/>
    <w:rsid w:val="00971DDC"/>
    <w:rsid w:val="00980BA5"/>
    <w:rsid w:val="00985C6A"/>
    <w:rsid w:val="0099250C"/>
    <w:rsid w:val="00992DCD"/>
    <w:rsid w:val="009A3DA6"/>
    <w:rsid w:val="009A53A4"/>
    <w:rsid w:val="009B0D4F"/>
    <w:rsid w:val="009B52DD"/>
    <w:rsid w:val="009C03A1"/>
    <w:rsid w:val="009C225A"/>
    <w:rsid w:val="009C2300"/>
    <w:rsid w:val="009C3795"/>
    <w:rsid w:val="009D6233"/>
    <w:rsid w:val="009E1876"/>
    <w:rsid w:val="009E748B"/>
    <w:rsid w:val="009F0CFD"/>
    <w:rsid w:val="009F127C"/>
    <w:rsid w:val="009F7BB7"/>
    <w:rsid w:val="00A00E16"/>
    <w:rsid w:val="00A03152"/>
    <w:rsid w:val="00A0525A"/>
    <w:rsid w:val="00A061D1"/>
    <w:rsid w:val="00A11699"/>
    <w:rsid w:val="00A13E53"/>
    <w:rsid w:val="00A14885"/>
    <w:rsid w:val="00A17A6F"/>
    <w:rsid w:val="00A21DB5"/>
    <w:rsid w:val="00A22250"/>
    <w:rsid w:val="00A228FF"/>
    <w:rsid w:val="00A24846"/>
    <w:rsid w:val="00A37EE1"/>
    <w:rsid w:val="00A40989"/>
    <w:rsid w:val="00A417EA"/>
    <w:rsid w:val="00A4227F"/>
    <w:rsid w:val="00A530FB"/>
    <w:rsid w:val="00A5395A"/>
    <w:rsid w:val="00A53ED7"/>
    <w:rsid w:val="00A54278"/>
    <w:rsid w:val="00A56401"/>
    <w:rsid w:val="00A57F8B"/>
    <w:rsid w:val="00A62325"/>
    <w:rsid w:val="00A63321"/>
    <w:rsid w:val="00A65348"/>
    <w:rsid w:val="00A72086"/>
    <w:rsid w:val="00A736A2"/>
    <w:rsid w:val="00A7378F"/>
    <w:rsid w:val="00A73B20"/>
    <w:rsid w:val="00A773CD"/>
    <w:rsid w:val="00A83E18"/>
    <w:rsid w:val="00A87849"/>
    <w:rsid w:val="00A90F08"/>
    <w:rsid w:val="00A91150"/>
    <w:rsid w:val="00A932C2"/>
    <w:rsid w:val="00A94ED1"/>
    <w:rsid w:val="00A95088"/>
    <w:rsid w:val="00A97070"/>
    <w:rsid w:val="00AA1048"/>
    <w:rsid w:val="00AA16F2"/>
    <w:rsid w:val="00AA6500"/>
    <w:rsid w:val="00AA7A9D"/>
    <w:rsid w:val="00AB012F"/>
    <w:rsid w:val="00AB1699"/>
    <w:rsid w:val="00AB54F9"/>
    <w:rsid w:val="00AC4276"/>
    <w:rsid w:val="00AC5A30"/>
    <w:rsid w:val="00AD3312"/>
    <w:rsid w:val="00AD47D1"/>
    <w:rsid w:val="00AE064F"/>
    <w:rsid w:val="00AE0650"/>
    <w:rsid w:val="00AE3614"/>
    <w:rsid w:val="00AE6D35"/>
    <w:rsid w:val="00AE7865"/>
    <w:rsid w:val="00AF260B"/>
    <w:rsid w:val="00AF2AEC"/>
    <w:rsid w:val="00AF5A10"/>
    <w:rsid w:val="00B05D43"/>
    <w:rsid w:val="00B10930"/>
    <w:rsid w:val="00B10C0E"/>
    <w:rsid w:val="00B12666"/>
    <w:rsid w:val="00B12BD7"/>
    <w:rsid w:val="00B14E15"/>
    <w:rsid w:val="00B16C42"/>
    <w:rsid w:val="00B17DB3"/>
    <w:rsid w:val="00B20EA8"/>
    <w:rsid w:val="00B2328C"/>
    <w:rsid w:val="00B25A43"/>
    <w:rsid w:val="00B26031"/>
    <w:rsid w:val="00B4209B"/>
    <w:rsid w:val="00B5335E"/>
    <w:rsid w:val="00B605D2"/>
    <w:rsid w:val="00B719BF"/>
    <w:rsid w:val="00B80B2D"/>
    <w:rsid w:val="00B80BAC"/>
    <w:rsid w:val="00B85716"/>
    <w:rsid w:val="00B86980"/>
    <w:rsid w:val="00BA2B7E"/>
    <w:rsid w:val="00BB02E5"/>
    <w:rsid w:val="00BB06DF"/>
    <w:rsid w:val="00BB1599"/>
    <w:rsid w:val="00BD13A9"/>
    <w:rsid w:val="00BD3618"/>
    <w:rsid w:val="00BD5069"/>
    <w:rsid w:val="00BD6351"/>
    <w:rsid w:val="00BD7389"/>
    <w:rsid w:val="00BE1116"/>
    <w:rsid w:val="00BE4131"/>
    <w:rsid w:val="00BE7A73"/>
    <w:rsid w:val="00C126D3"/>
    <w:rsid w:val="00C23AB9"/>
    <w:rsid w:val="00C240B1"/>
    <w:rsid w:val="00C31C9C"/>
    <w:rsid w:val="00C342E0"/>
    <w:rsid w:val="00C50168"/>
    <w:rsid w:val="00C55016"/>
    <w:rsid w:val="00C56200"/>
    <w:rsid w:val="00C64789"/>
    <w:rsid w:val="00C6506C"/>
    <w:rsid w:val="00C839B2"/>
    <w:rsid w:val="00C84D6D"/>
    <w:rsid w:val="00C9097D"/>
    <w:rsid w:val="00C92DF1"/>
    <w:rsid w:val="00C960D7"/>
    <w:rsid w:val="00CA070E"/>
    <w:rsid w:val="00CA232C"/>
    <w:rsid w:val="00CA3DCD"/>
    <w:rsid w:val="00CA57B0"/>
    <w:rsid w:val="00CA6CDB"/>
    <w:rsid w:val="00CB075B"/>
    <w:rsid w:val="00CB518E"/>
    <w:rsid w:val="00CD195B"/>
    <w:rsid w:val="00CD29BD"/>
    <w:rsid w:val="00CD3BC6"/>
    <w:rsid w:val="00CE17F9"/>
    <w:rsid w:val="00CE32D8"/>
    <w:rsid w:val="00CF1260"/>
    <w:rsid w:val="00CF6321"/>
    <w:rsid w:val="00D01F5E"/>
    <w:rsid w:val="00D04EE1"/>
    <w:rsid w:val="00D06599"/>
    <w:rsid w:val="00D112D6"/>
    <w:rsid w:val="00D148A6"/>
    <w:rsid w:val="00D15DF6"/>
    <w:rsid w:val="00D16353"/>
    <w:rsid w:val="00D17830"/>
    <w:rsid w:val="00D24566"/>
    <w:rsid w:val="00D31B47"/>
    <w:rsid w:val="00D32E8D"/>
    <w:rsid w:val="00D33A9B"/>
    <w:rsid w:val="00D34A37"/>
    <w:rsid w:val="00D35C77"/>
    <w:rsid w:val="00D4452A"/>
    <w:rsid w:val="00D460D9"/>
    <w:rsid w:val="00D46F6D"/>
    <w:rsid w:val="00D53B36"/>
    <w:rsid w:val="00D676BB"/>
    <w:rsid w:val="00D70567"/>
    <w:rsid w:val="00D7212F"/>
    <w:rsid w:val="00D726A0"/>
    <w:rsid w:val="00D85273"/>
    <w:rsid w:val="00D9447B"/>
    <w:rsid w:val="00DA0A67"/>
    <w:rsid w:val="00DA1193"/>
    <w:rsid w:val="00DA12AB"/>
    <w:rsid w:val="00DA1DE7"/>
    <w:rsid w:val="00DA673C"/>
    <w:rsid w:val="00DA69FB"/>
    <w:rsid w:val="00DA70A3"/>
    <w:rsid w:val="00DA7453"/>
    <w:rsid w:val="00DB4FCB"/>
    <w:rsid w:val="00DB5130"/>
    <w:rsid w:val="00DC10D6"/>
    <w:rsid w:val="00DC37AC"/>
    <w:rsid w:val="00DD1EAA"/>
    <w:rsid w:val="00DD69C6"/>
    <w:rsid w:val="00DD7DAC"/>
    <w:rsid w:val="00DE0870"/>
    <w:rsid w:val="00DE138A"/>
    <w:rsid w:val="00DE4CCF"/>
    <w:rsid w:val="00DE7651"/>
    <w:rsid w:val="00DF40DD"/>
    <w:rsid w:val="00E00132"/>
    <w:rsid w:val="00E04D38"/>
    <w:rsid w:val="00E052C7"/>
    <w:rsid w:val="00E06774"/>
    <w:rsid w:val="00E15384"/>
    <w:rsid w:val="00E153F6"/>
    <w:rsid w:val="00E17BCD"/>
    <w:rsid w:val="00E20829"/>
    <w:rsid w:val="00E22B90"/>
    <w:rsid w:val="00E25C8F"/>
    <w:rsid w:val="00E26FED"/>
    <w:rsid w:val="00E3700F"/>
    <w:rsid w:val="00E4119B"/>
    <w:rsid w:val="00E43842"/>
    <w:rsid w:val="00E6126F"/>
    <w:rsid w:val="00E6721D"/>
    <w:rsid w:val="00E75EBE"/>
    <w:rsid w:val="00E77401"/>
    <w:rsid w:val="00E83328"/>
    <w:rsid w:val="00E91AA8"/>
    <w:rsid w:val="00E91ED3"/>
    <w:rsid w:val="00E93D41"/>
    <w:rsid w:val="00E943EE"/>
    <w:rsid w:val="00E94DEA"/>
    <w:rsid w:val="00E966D9"/>
    <w:rsid w:val="00EA28AB"/>
    <w:rsid w:val="00EA3902"/>
    <w:rsid w:val="00EA4355"/>
    <w:rsid w:val="00EA7A18"/>
    <w:rsid w:val="00EB229E"/>
    <w:rsid w:val="00EB6663"/>
    <w:rsid w:val="00EB7983"/>
    <w:rsid w:val="00EB7E6E"/>
    <w:rsid w:val="00EC026F"/>
    <w:rsid w:val="00EC0499"/>
    <w:rsid w:val="00EC3A16"/>
    <w:rsid w:val="00ED371D"/>
    <w:rsid w:val="00ED4903"/>
    <w:rsid w:val="00EE290D"/>
    <w:rsid w:val="00EE47AA"/>
    <w:rsid w:val="00EE5D00"/>
    <w:rsid w:val="00EF1002"/>
    <w:rsid w:val="00EF1C11"/>
    <w:rsid w:val="00EF2B3A"/>
    <w:rsid w:val="00F01A21"/>
    <w:rsid w:val="00F02EF8"/>
    <w:rsid w:val="00F16451"/>
    <w:rsid w:val="00F204EA"/>
    <w:rsid w:val="00F25CE3"/>
    <w:rsid w:val="00F275E5"/>
    <w:rsid w:val="00F27B3A"/>
    <w:rsid w:val="00F30688"/>
    <w:rsid w:val="00F43D1F"/>
    <w:rsid w:val="00F47258"/>
    <w:rsid w:val="00F479AF"/>
    <w:rsid w:val="00F55C83"/>
    <w:rsid w:val="00F569C6"/>
    <w:rsid w:val="00F63644"/>
    <w:rsid w:val="00F65031"/>
    <w:rsid w:val="00F814F2"/>
    <w:rsid w:val="00F901B0"/>
    <w:rsid w:val="00F966DA"/>
    <w:rsid w:val="00F96D4E"/>
    <w:rsid w:val="00FA25E7"/>
    <w:rsid w:val="00FA4439"/>
    <w:rsid w:val="00FB469C"/>
    <w:rsid w:val="00FC0A5E"/>
    <w:rsid w:val="00FC35F0"/>
    <w:rsid w:val="00FC531E"/>
    <w:rsid w:val="00FC7AB4"/>
    <w:rsid w:val="00FD7948"/>
    <w:rsid w:val="00FE1515"/>
    <w:rsid w:val="00FE18C0"/>
    <w:rsid w:val="00FE557D"/>
    <w:rsid w:val="00FF0AAD"/>
    <w:rsid w:val="00FF5F2B"/>
    <w:rsid w:val="0108091E"/>
    <w:rsid w:val="022C1677"/>
    <w:rsid w:val="02683F31"/>
    <w:rsid w:val="02BD3998"/>
    <w:rsid w:val="02EC5B5D"/>
    <w:rsid w:val="0384788C"/>
    <w:rsid w:val="03B43C8E"/>
    <w:rsid w:val="041B0245"/>
    <w:rsid w:val="04494E33"/>
    <w:rsid w:val="05B01129"/>
    <w:rsid w:val="05B2517E"/>
    <w:rsid w:val="05EB39F3"/>
    <w:rsid w:val="06F875BC"/>
    <w:rsid w:val="077723F3"/>
    <w:rsid w:val="07C55D5F"/>
    <w:rsid w:val="07D7685D"/>
    <w:rsid w:val="08576960"/>
    <w:rsid w:val="087E0690"/>
    <w:rsid w:val="09754CCA"/>
    <w:rsid w:val="09811E46"/>
    <w:rsid w:val="09A46EA7"/>
    <w:rsid w:val="09F9533A"/>
    <w:rsid w:val="0B422C35"/>
    <w:rsid w:val="0B717E82"/>
    <w:rsid w:val="0B7F57EF"/>
    <w:rsid w:val="0C0029D8"/>
    <w:rsid w:val="0C1E5E63"/>
    <w:rsid w:val="0C701E62"/>
    <w:rsid w:val="0C86754F"/>
    <w:rsid w:val="0C9A04F5"/>
    <w:rsid w:val="0CB8585F"/>
    <w:rsid w:val="0E7F5540"/>
    <w:rsid w:val="10E76DB0"/>
    <w:rsid w:val="114C755C"/>
    <w:rsid w:val="11561791"/>
    <w:rsid w:val="11D84CE7"/>
    <w:rsid w:val="13827E14"/>
    <w:rsid w:val="1389712F"/>
    <w:rsid w:val="15896B2E"/>
    <w:rsid w:val="15E60C44"/>
    <w:rsid w:val="18296DEB"/>
    <w:rsid w:val="1933383C"/>
    <w:rsid w:val="194B422B"/>
    <w:rsid w:val="19F7568B"/>
    <w:rsid w:val="1A3909F7"/>
    <w:rsid w:val="1AA322A7"/>
    <w:rsid w:val="1B266C05"/>
    <w:rsid w:val="1B7C5471"/>
    <w:rsid w:val="1CAA1DDB"/>
    <w:rsid w:val="1CD669B9"/>
    <w:rsid w:val="1CDB0CAC"/>
    <w:rsid w:val="1CFC7830"/>
    <w:rsid w:val="1D1459CF"/>
    <w:rsid w:val="1DEC355F"/>
    <w:rsid w:val="1E531265"/>
    <w:rsid w:val="1E76621C"/>
    <w:rsid w:val="1EE91390"/>
    <w:rsid w:val="1EEF5EF8"/>
    <w:rsid w:val="1F1A24EF"/>
    <w:rsid w:val="1FA12BE7"/>
    <w:rsid w:val="20A80DEA"/>
    <w:rsid w:val="20BC0A88"/>
    <w:rsid w:val="20F65190"/>
    <w:rsid w:val="215329A7"/>
    <w:rsid w:val="223D2660"/>
    <w:rsid w:val="22414948"/>
    <w:rsid w:val="22E14E60"/>
    <w:rsid w:val="23221DE1"/>
    <w:rsid w:val="233C3F04"/>
    <w:rsid w:val="234110EE"/>
    <w:rsid w:val="236A31AE"/>
    <w:rsid w:val="24400428"/>
    <w:rsid w:val="25354850"/>
    <w:rsid w:val="256D1E94"/>
    <w:rsid w:val="25810E77"/>
    <w:rsid w:val="25AE3FA1"/>
    <w:rsid w:val="25F33EF8"/>
    <w:rsid w:val="260B32A4"/>
    <w:rsid w:val="26933187"/>
    <w:rsid w:val="27592E47"/>
    <w:rsid w:val="28B35CBF"/>
    <w:rsid w:val="28DB4E33"/>
    <w:rsid w:val="2A6246E1"/>
    <w:rsid w:val="2A851A2F"/>
    <w:rsid w:val="2A9E4A40"/>
    <w:rsid w:val="2BCE75FB"/>
    <w:rsid w:val="2D23035D"/>
    <w:rsid w:val="2DB17A14"/>
    <w:rsid w:val="2DD0735B"/>
    <w:rsid w:val="2E083BF7"/>
    <w:rsid w:val="2ECE0E0E"/>
    <w:rsid w:val="2F175EE3"/>
    <w:rsid w:val="2F302C7F"/>
    <w:rsid w:val="2F646F25"/>
    <w:rsid w:val="2F932FF0"/>
    <w:rsid w:val="2FA56BAD"/>
    <w:rsid w:val="3044312F"/>
    <w:rsid w:val="305D5CE9"/>
    <w:rsid w:val="31240C67"/>
    <w:rsid w:val="31441F53"/>
    <w:rsid w:val="31913905"/>
    <w:rsid w:val="31B74BB1"/>
    <w:rsid w:val="31EB0962"/>
    <w:rsid w:val="320F1266"/>
    <w:rsid w:val="32FD4EB1"/>
    <w:rsid w:val="33877339"/>
    <w:rsid w:val="33BB35D0"/>
    <w:rsid w:val="33F623B9"/>
    <w:rsid w:val="35227326"/>
    <w:rsid w:val="35830905"/>
    <w:rsid w:val="36325E56"/>
    <w:rsid w:val="37D43CE3"/>
    <w:rsid w:val="37ED4BAA"/>
    <w:rsid w:val="381D65AC"/>
    <w:rsid w:val="38B16490"/>
    <w:rsid w:val="3A854DE7"/>
    <w:rsid w:val="3AE35762"/>
    <w:rsid w:val="3BF71853"/>
    <w:rsid w:val="3D2F2E24"/>
    <w:rsid w:val="3D452C55"/>
    <w:rsid w:val="3D820D4F"/>
    <w:rsid w:val="3DC162FC"/>
    <w:rsid w:val="3E654B3A"/>
    <w:rsid w:val="3EC8510D"/>
    <w:rsid w:val="3EE703CD"/>
    <w:rsid w:val="41420944"/>
    <w:rsid w:val="4183450D"/>
    <w:rsid w:val="41B7793F"/>
    <w:rsid w:val="43694FC5"/>
    <w:rsid w:val="4403001A"/>
    <w:rsid w:val="44B40008"/>
    <w:rsid w:val="44C70D28"/>
    <w:rsid w:val="45605042"/>
    <w:rsid w:val="460214B6"/>
    <w:rsid w:val="46391636"/>
    <w:rsid w:val="46A77A92"/>
    <w:rsid w:val="46B54F1C"/>
    <w:rsid w:val="46B72A4C"/>
    <w:rsid w:val="46C12FC8"/>
    <w:rsid w:val="47495976"/>
    <w:rsid w:val="49EE4451"/>
    <w:rsid w:val="4A75775E"/>
    <w:rsid w:val="4A7D6949"/>
    <w:rsid w:val="4A89544D"/>
    <w:rsid w:val="4AFE6907"/>
    <w:rsid w:val="4B0E4364"/>
    <w:rsid w:val="4B4672EB"/>
    <w:rsid w:val="4BDB34F5"/>
    <w:rsid w:val="4CFA2F97"/>
    <w:rsid w:val="4D206414"/>
    <w:rsid w:val="4D8D1924"/>
    <w:rsid w:val="4E4D64E9"/>
    <w:rsid w:val="4F04477A"/>
    <w:rsid w:val="4FDE1020"/>
    <w:rsid w:val="500F7134"/>
    <w:rsid w:val="5035063E"/>
    <w:rsid w:val="506916AC"/>
    <w:rsid w:val="510425AC"/>
    <w:rsid w:val="512D49DF"/>
    <w:rsid w:val="51614EDF"/>
    <w:rsid w:val="51B40036"/>
    <w:rsid w:val="523D6E85"/>
    <w:rsid w:val="52566830"/>
    <w:rsid w:val="5363569C"/>
    <w:rsid w:val="53915975"/>
    <w:rsid w:val="539A7696"/>
    <w:rsid w:val="54B47C04"/>
    <w:rsid w:val="553D44D4"/>
    <w:rsid w:val="554172FC"/>
    <w:rsid w:val="563C2A07"/>
    <w:rsid w:val="56B25DBD"/>
    <w:rsid w:val="57016A14"/>
    <w:rsid w:val="572124A6"/>
    <w:rsid w:val="58417B4A"/>
    <w:rsid w:val="58617111"/>
    <w:rsid w:val="591201EA"/>
    <w:rsid w:val="59F12FC7"/>
    <w:rsid w:val="5A5D4C83"/>
    <w:rsid w:val="5B650EAF"/>
    <w:rsid w:val="5B6A0BCC"/>
    <w:rsid w:val="5D6A4F8A"/>
    <w:rsid w:val="5DC74D7D"/>
    <w:rsid w:val="5F5B35F9"/>
    <w:rsid w:val="5F940B73"/>
    <w:rsid w:val="605E0040"/>
    <w:rsid w:val="606006FD"/>
    <w:rsid w:val="60F04D5C"/>
    <w:rsid w:val="6110004D"/>
    <w:rsid w:val="61164C76"/>
    <w:rsid w:val="6188757E"/>
    <w:rsid w:val="62A84FC1"/>
    <w:rsid w:val="63316192"/>
    <w:rsid w:val="63506C72"/>
    <w:rsid w:val="64040342"/>
    <w:rsid w:val="64151B2C"/>
    <w:rsid w:val="64182C53"/>
    <w:rsid w:val="645547E4"/>
    <w:rsid w:val="64D95B82"/>
    <w:rsid w:val="65F76812"/>
    <w:rsid w:val="66227358"/>
    <w:rsid w:val="66683E11"/>
    <w:rsid w:val="67743274"/>
    <w:rsid w:val="67957FAB"/>
    <w:rsid w:val="68217031"/>
    <w:rsid w:val="683850C9"/>
    <w:rsid w:val="68916848"/>
    <w:rsid w:val="69797C2C"/>
    <w:rsid w:val="6A1A0A73"/>
    <w:rsid w:val="6A791F99"/>
    <w:rsid w:val="6A7F667C"/>
    <w:rsid w:val="6B414B2D"/>
    <w:rsid w:val="6B7C65BA"/>
    <w:rsid w:val="6BF972C1"/>
    <w:rsid w:val="6C2117FB"/>
    <w:rsid w:val="6C9004BE"/>
    <w:rsid w:val="6DE3633C"/>
    <w:rsid w:val="6E9F35CF"/>
    <w:rsid w:val="6F0319F7"/>
    <w:rsid w:val="6F2A7617"/>
    <w:rsid w:val="6F5E3677"/>
    <w:rsid w:val="6F7A04F8"/>
    <w:rsid w:val="70756AA2"/>
    <w:rsid w:val="711A6ED5"/>
    <w:rsid w:val="71A06C84"/>
    <w:rsid w:val="71A12D4A"/>
    <w:rsid w:val="71D403C9"/>
    <w:rsid w:val="71FF7E96"/>
    <w:rsid w:val="727A6FE3"/>
    <w:rsid w:val="72C61A7F"/>
    <w:rsid w:val="73B84BDF"/>
    <w:rsid w:val="740204EB"/>
    <w:rsid w:val="758D6E11"/>
    <w:rsid w:val="76DF75B0"/>
    <w:rsid w:val="77B4768B"/>
    <w:rsid w:val="78B00041"/>
    <w:rsid w:val="79113FB4"/>
    <w:rsid w:val="794C0A43"/>
    <w:rsid w:val="7954315B"/>
    <w:rsid w:val="7A4A6DB6"/>
    <w:rsid w:val="7A625516"/>
    <w:rsid w:val="7B8D123D"/>
    <w:rsid w:val="7C323319"/>
    <w:rsid w:val="7CA77E90"/>
    <w:rsid w:val="7D274A0B"/>
    <w:rsid w:val="7DD03503"/>
    <w:rsid w:val="7E741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13E84F-8C65-4836-9584-BB425BF8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2">
    <w:name w:val="Placeholder Text"/>
    <w:basedOn w:val="a0"/>
    <w:uiPriority w:val="99"/>
    <w:semiHidden/>
    <w:qFormat/>
    <w:rPr>
      <w:color w:val="808080"/>
    </w:rPr>
  </w:style>
  <w:style w:type="paragraph" w:customStyle="1" w:styleId="20">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026DF5-3CB5-4612-896D-96AAF086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1383</Words>
  <Characters>7884</Characters>
  <Application>Microsoft Office Word</Application>
  <DocSecurity>0</DocSecurity>
  <Lines>65</Lines>
  <Paragraphs>18</Paragraphs>
  <ScaleCrop>false</ScaleCrop>
  <Company>zte</Company>
  <LinksUpToDate>false</LinksUpToDate>
  <CharactersWithSpaces>9249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348</cp:revision>
  <cp:lastPrinted>2113-01-01T00:00:00Z</cp:lastPrinted>
  <dcterms:created xsi:type="dcterms:W3CDTF">2020-08-04T13:41:00Z</dcterms:created>
  <dcterms:modified xsi:type="dcterms:W3CDTF">2021-01-18T02:31:00Z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